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5306"/>
        <w:gridCol w:w="5644"/>
      </w:tblGrid>
      <w:tr w:rsidR="003774E6" w:rsidTr="000F4006">
        <w:trPr>
          <w:trHeight w:val="2781"/>
        </w:trPr>
        <w:tc>
          <w:tcPr>
            <w:tcW w:w="1094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774E6" w:rsidRDefault="003774E6">
            <w:pPr>
              <w:snapToGrid w:val="0"/>
              <w:jc w:val="center"/>
              <w:rPr>
                <w:rFonts w:ascii="Arial Unicode MS" w:eastAsia="Arial Unicode MS" w:hAnsi="Arial Unicode MS"/>
                <w:i/>
                <w:iCs/>
                <w:color w:val="000000"/>
                <w:sz w:val="48"/>
                <w:szCs w:val="48"/>
                <w:lang w:eastAsia="en-US"/>
              </w:rPr>
            </w:pPr>
            <w:bookmarkStart w:id="0" w:name="bookmark0"/>
            <w:r>
              <w:rPr>
                <w:b/>
                <w:bCs/>
                <w:lang w:eastAsia="en-US"/>
              </w:rPr>
              <w:t>Информационный бюллетень</w:t>
            </w:r>
          </w:p>
          <w:p w:rsidR="003774E6" w:rsidRDefault="003774E6">
            <w:pPr>
              <w:keepNext/>
              <w:keepLines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114"/>
                <w:szCs w:val="114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48"/>
                <w:szCs w:val="48"/>
                <w:lang w:eastAsia="zh-CN"/>
              </w:rPr>
              <w:t>Муниципальный</w:t>
            </w:r>
          </w:p>
          <w:p w:rsidR="003774E6" w:rsidRDefault="003774E6">
            <w:pPr>
              <w:keepNext/>
              <w:tabs>
                <w:tab w:val="left" w:pos="0"/>
                <w:tab w:val="num" w:pos="576"/>
              </w:tabs>
              <w:suppressAutoHyphens/>
              <w:spacing w:after="0"/>
              <w:ind w:left="576" w:hanging="576"/>
              <w:jc w:val="center"/>
              <w:outlineLvl w:val="1"/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114"/>
                <w:szCs w:val="114"/>
                <w:lang w:eastAsia="zh-CN"/>
              </w:rPr>
              <w:t>В Е С Т Н И К</w:t>
            </w:r>
          </w:p>
          <w:p w:rsidR="003774E6" w:rsidRDefault="003774E6">
            <w:pPr>
              <w:keepNext/>
              <w:tabs>
                <w:tab w:val="left" w:pos="0"/>
                <w:tab w:val="num" w:pos="720"/>
              </w:tabs>
              <w:suppressAutoHyphens/>
              <w:spacing w:after="0"/>
              <w:jc w:val="center"/>
              <w:outlineLvl w:val="2"/>
              <w:rPr>
                <w:rFonts w:ascii="Arial" w:eastAsia="MS Mincho" w:hAnsi="Arial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  <w:t>ПРИТОБОЛЬЯ</w:t>
            </w:r>
          </w:p>
        </w:tc>
      </w:tr>
      <w:tr w:rsidR="003774E6" w:rsidTr="000F4006">
        <w:trPr>
          <w:trHeight w:val="435"/>
        </w:trPr>
        <w:tc>
          <w:tcPr>
            <w:tcW w:w="53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3774E6" w:rsidRDefault="003774E6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№ 04(272)</w:t>
            </w:r>
          </w:p>
        </w:tc>
        <w:tc>
          <w:tcPr>
            <w:tcW w:w="564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3774E6" w:rsidRDefault="003774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                           31 марта 2023 года</w:t>
            </w:r>
          </w:p>
        </w:tc>
      </w:tr>
      <w:tr w:rsidR="003774E6" w:rsidTr="00A37766">
        <w:trPr>
          <w:trHeight w:val="1108"/>
        </w:trPr>
        <w:tc>
          <w:tcPr>
            <w:tcW w:w="1094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774E6" w:rsidRDefault="003774E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Читайте в выпуске</w:t>
            </w:r>
          </w:p>
          <w:p w:rsidR="003774E6" w:rsidRDefault="003774E6" w:rsidP="000F4006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0F400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Заключение о результатах публичных слушаний №1-2023</w:t>
            </w:r>
          </w:p>
          <w:p w:rsidR="003774E6" w:rsidRDefault="003774E6" w:rsidP="000F4006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0F400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Заключение о результатах публичных слушаний №2-2023</w:t>
            </w:r>
          </w:p>
          <w:p w:rsidR="003774E6" w:rsidRDefault="003774E6" w:rsidP="00A37766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Решение </w:t>
            </w:r>
            <w:r w:rsidRPr="00A3776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 29 ма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рта 2023 г. № 187 «</w:t>
            </w:r>
            <w:r w:rsidRPr="00A3776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награждении  Почетной грамотой  Притобольной районной Думы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3774E6" w:rsidRDefault="003774E6" w:rsidP="00A37766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Решение от 29 марта 2023 года № 188 «</w:t>
            </w:r>
            <w:r w:rsidRPr="00A3776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 утверждении отчета о работе Притобольной районной Думы и ее профильных комитетов за 2022 год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3774E6" w:rsidRPr="00A37766" w:rsidRDefault="003774E6" w:rsidP="00A37766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Решение </w:t>
            </w:r>
            <w:r w:rsidRPr="00A3776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 29 март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 2023 года № 189 «</w:t>
            </w:r>
            <w:r w:rsidRPr="00A3776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   отчете  об  итогах социально – экономического развития Притобольного района за 2022 год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</w:tc>
      </w:tr>
      <w:bookmarkEnd w:id="0"/>
    </w:tbl>
    <w:p w:rsidR="003774E6" w:rsidRPr="000F4006" w:rsidRDefault="003774E6" w:rsidP="000F400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sz w:val="18"/>
          <w:szCs w:val="18"/>
        </w:rPr>
      </w:pPr>
      <w:r w:rsidRPr="000F4006">
        <w:rPr>
          <w:rFonts w:ascii="Times New Roman" w:hAnsi="Times New Roman" w:cs="Arial"/>
          <w:b/>
          <w:sz w:val="18"/>
          <w:szCs w:val="18"/>
        </w:rPr>
        <w:t>Заключение о результатах публичных слушаний №1-2023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  <w:vertAlign w:val="superscript"/>
        </w:rPr>
      </w:pPr>
      <w:r w:rsidRPr="000F4006">
        <w:rPr>
          <w:rFonts w:ascii="Times New Roman" w:hAnsi="Times New Roman" w:cs="Arial"/>
          <w:sz w:val="18"/>
          <w:szCs w:val="18"/>
        </w:rPr>
        <w:t>с. Глядянское                                                                                          28 марта 2023 год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</w:p>
    <w:p w:rsidR="003774E6" w:rsidRPr="000F4006" w:rsidRDefault="003774E6" w:rsidP="000F400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ab/>
        <w:t xml:space="preserve">Администрацией Притобольного района проведены публичные слушания по </w:t>
      </w:r>
      <w:r w:rsidRPr="000F4006">
        <w:rPr>
          <w:rFonts w:ascii="Times New Roman" w:hAnsi="Times New Roman"/>
          <w:color w:val="000000"/>
          <w:sz w:val="18"/>
          <w:szCs w:val="18"/>
        </w:rPr>
        <w:t>проекту Генерального плана Глядянского сельсовета Притобольного района Курганской области</w:t>
      </w:r>
      <w:r w:rsidRPr="000F4006">
        <w:rPr>
          <w:rFonts w:ascii="Times New Roman" w:hAnsi="Times New Roman"/>
          <w:sz w:val="18"/>
          <w:szCs w:val="18"/>
        </w:rPr>
        <w:t>.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В публичных слушаниях принимало участие: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д. Арсёновка-  0 участников;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п. Сосновый- 1 участник;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с. Глядянское- 5 участников;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Заключение  подготовлено  на  основании  протоколов  публичных  слушаний: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№ 1-2023 от   " 24 " марта  2023 г.;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№ 3-2023 от   " 24 " марта 2023 г.;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№ 5-2023 от   " 24 " марта 2023 г.;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Содержание внесенных предложений и замечаний участников публичных слушаний, касающихся проекта.</w:t>
      </w: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1) _______</w:t>
      </w:r>
      <w:r w:rsidRPr="000F4006">
        <w:rPr>
          <w:rFonts w:ascii="Times New Roman" w:hAnsi="Times New Roman" w:cs="Arial"/>
          <w:sz w:val="18"/>
          <w:szCs w:val="18"/>
          <w:u w:val="single"/>
        </w:rPr>
        <w:t>----</w:t>
      </w:r>
      <w:r w:rsidRPr="000F4006">
        <w:rPr>
          <w:rFonts w:ascii="Times New Roman" w:hAnsi="Times New Roman" w:cs="Arial"/>
          <w:sz w:val="18"/>
          <w:szCs w:val="18"/>
        </w:rPr>
        <w:t>___________________________________________________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Предложения и замечания иных участников публичных слушаний: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1) ________</w:t>
      </w:r>
      <w:r w:rsidRPr="000F4006">
        <w:rPr>
          <w:rFonts w:ascii="Times New Roman" w:hAnsi="Times New Roman" w:cs="Arial"/>
          <w:sz w:val="18"/>
          <w:szCs w:val="18"/>
          <w:u w:val="single"/>
        </w:rPr>
        <w:t>---</w:t>
      </w:r>
      <w:r w:rsidRPr="000F4006">
        <w:rPr>
          <w:rFonts w:ascii="Times New Roman" w:hAnsi="Times New Roman" w:cs="Arial"/>
          <w:sz w:val="18"/>
          <w:szCs w:val="18"/>
        </w:rPr>
        <w:t>___________________________________________________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Администрация Притобольного района считает целесообразным учесть следующие внесенные участниками публичных слушаний предложения и замечания: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1) _________</w:t>
      </w:r>
      <w:r w:rsidRPr="000F4006">
        <w:rPr>
          <w:rFonts w:ascii="Times New Roman" w:hAnsi="Times New Roman" w:cs="Arial"/>
          <w:sz w:val="18"/>
          <w:szCs w:val="18"/>
          <w:u w:val="single"/>
        </w:rPr>
        <w:t>----</w:t>
      </w:r>
      <w:r w:rsidRPr="000F4006">
        <w:rPr>
          <w:rFonts w:ascii="Times New Roman" w:hAnsi="Times New Roman" w:cs="Arial"/>
          <w:sz w:val="18"/>
          <w:szCs w:val="18"/>
        </w:rPr>
        <w:t>____________________________________________________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  <w:vertAlign w:val="superscript"/>
        </w:rPr>
      </w:pPr>
      <w:r w:rsidRPr="000F4006">
        <w:rPr>
          <w:rFonts w:ascii="Times New Roman" w:hAnsi="Times New Roman" w:cs="Arial"/>
          <w:sz w:val="18"/>
          <w:szCs w:val="18"/>
          <w:vertAlign w:val="superscript"/>
        </w:rPr>
        <w:t>предложение (замечание)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___________</w:t>
      </w:r>
      <w:r w:rsidRPr="000F4006">
        <w:rPr>
          <w:rFonts w:ascii="Times New Roman" w:hAnsi="Times New Roman" w:cs="Arial"/>
          <w:sz w:val="18"/>
          <w:szCs w:val="18"/>
          <w:u w:val="single"/>
        </w:rPr>
        <w:t>----</w:t>
      </w:r>
      <w:r w:rsidRPr="000F4006">
        <w:rPr>
          <w:rFonts w:ascii="Times New Roman" w:hAnsi="Times New Roman" w:cs="Arial"/>
          <w:sz w:val="18"/>
          <w:szCs w:val="18"/>
        </w:rPr>
        <w:t>__________________________________________________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  <w:vertAlign w:val="superscript"/>
        </w:rPr>
      </w:pPr>
      <w:r w:rsidRPr="000F4006">
        <w:rPr>
          <w:rFonts w:ascii="Times New Roman" w:hAnsi="Times New Roman" w:cs="Arial"/>
          <w:sz w:val="18"/>
          <w:szCs w:val="18"/>
          <w:vertAlign w:val="superscript"/>
        </w:rPr>
        <w:t>аргументация рекомендации местной администрации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Администрация Притобольного района считает нецелесообразным учитывать следующие внесенные участниками публичных слушаний предложения и замечания: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1) _______</w:t>
      </w:r>
      <w:r w:rsidRPr="000F4006">
        <w:rPr>
          <w:rFonts w:ascii="Times New Roman" w:hAnsi="Times New Roman" w:cs="Arial"/>
          <w:sz w:val="18"/>
          <w:szCs w:val="18"/>
          <w:u w:val="single"/>
        </w:rPr>
        <w:t>----</w:t>
      </w:r>
      <w:r w:rsidRPr="000F4006">
        <w:rPr>
          <w:rFonts w:ascii="Times New Roman" w:hAnsi="Times New Roman" w:cs="Arial"/>
          <w:sz w:val="18"/>
          <w:szCs w:val="18"/>
        </w:rPr>
        <w:t>______________________________________________________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  <w:vertAlign w:val="superscript"/>
        </w:rPr>
      </w:pPr>
      <w:r w:rsidRPr="000F4006">
        <w:rPr>
          <w:rFonts w:ascii="Times New Roman" w:hAnsi="Times New Roman" w:cs="Arial"/>
          <w:sz w:val="18"/>
          <w:szCs w:val="18"/>
          <w:vertAlign w:val="superscript"/>
        </w:rPr>
        <w:t>предложение (замечание)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_______________________________________________________________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  <w:vertAlign w:val="superscript"/>
        </w:rPr>
      </w:pPr>
      <w:r w:rsidRPr="000F4006">
        <w:rPr>
          <w:rFonts w:ascii="Times New Roman" w:hAnsi="Times New Roman" w:cs="Arial"/>
          <w:sz w:val="18"/>
          <w:szCs w:val="18"/>
          <w:vertAlign w:val="superscript"/>
        </w:rPr>
        <w:t>аргументация рекомендации местной администрации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 xml:space="preserve">По результатам публичных слушаний Администрация Притобольного района полагает следующее: </w:t>
      </w:r>
    </w:p>
    <w:p w:rsidR="003774E6" w:rsidRPr="000F4006" w:rsidRDefault="003774E6" w:rsidP="000F400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ab/>
        <w:t>1. Публичные слушания по проекту  Генерального плана</w:t>
      </w:r>
      <w:r w:rsidRPr="000F4006">
        <w:rPr>
          <w:rFonts w:ascii="Times New Roman" w:hAnsi="Times New Roman"/>
          <w:color w:val="000000"/>
          <w:sz w:val="18"/>
          <w:szCs w:val="18"/>
        </w:rPr>
        <w:t xml:space="preserve"> Глядянского сельсовета Притобольного района Курганской области, </w:t>
      </w:r>
      <w:r w:rsidRPr="000F4006">
        <w:rPr>
          <w:rFonts w:ascii="Times New Roman" w:hAnsi="Times New Roman" w:cs="Arial"/>
          <w:sz w:val="18"/>
          <w:szCs w:val="18"/>
        </w:rPr>
        <w:t xml:space="preserve"> признать состоявшимися. </w:t>
      </w:r>
    </w:p>
    <w:p w:rsidR="003774E6" w:rsidRPr="000F4006" w:rsidRDefault="003774E6" w:rsidP="000F4006">
      <w:pPr>
        <w:spacing w:after="0" w:line="240" w:lineRule="auto"/>
        <w:ind w:firstLine="708"/>
        <w:jc w:val="both"/>
        <w:rPr>
          <w:rFonts w:ascii="Times New Roman" w:hAnsi="Times New Roman" w:cs="Arial"/>
          <w:sz w:val="18"/>
          <w:szCs w:val="18"/>
          <w:vertAlign w:val="superscript"/>
        </w:rPr>
      </w:pPr>
      <w:r w:rsidRPr="000F4006">
        <w:rPr>
          <w:rFonts w:ascii="Times New Roman" w:hAnsi="Times New Roman" w:cs="Arial"/>
          <w:sz w:val="18"/>
          <w:szCs w:val="18"/>
        </w:rPr>
        <w:t>2. Рекомендовать Главе Притобольного района принять решение о</w:t>
      </w:r>
      <w:r w:rsidRPr="000F4006">
        <w:rPr>
          <w:rFonts w:ascii="Times New Roman" w:hAnsi="Times New Roman"/>
          <w:sz w:val="18"/>
          <w:szCs w:val="18"/>
        </w:rPr>
        <w:t xml:space="preserve"> согласии с данным проектом и направлении проекта Генерального плана   Глядянского сельсовета Притобольного района Курганской области на рассмотрение в Притобольную районную Думу. 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Руководитель отдела по архитектуре,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строительству и ЖКХ Администрации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Притобольного района                             ______________                     Путинцева Е.Н.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</w:p>
    <w:p w:rsidR="003774E6" w:rsidRDefault="003774E6" w:rsidP="000F400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sz w:val="18"/>
          <w:szCs w:val="18"/>
        </w:rPr>
      </w:pPr>
      <w:r w:rsidRPr="000F4006">
        <w:rPr>
          <w:rFonts w:ascii="Times New Roman" w:hAnsi="Times New Roman" w:cs="Arial"/>
          <w:b/>
          <w:sz w:val="18"/>
          <w:szCs w:val="18"/>
        </w:rPr>
        <w:t>Заключение о результатах публичных слушаний №2-2023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  <w:vertAlign w:val="superscript"/>
        </w:rPr>
      </w:pPr>
      <w:r w:rsidRPr="000F4006">
        <w:rPr>
          <w:rFonts w:ascii="Times New Roman" w:hAnsi="Times New Roman" w:cs="Arial"/>
          <w:sz w:val="18"/>
          <w:szCs w:val="18"/>
        </w:rPr>
        <w:t>с. Глядянское                                                                                          28 марта 2023 год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</w:p>
    <w:p w:rsidR="003774E6" w:rsidRPr="000F4006" w:rsidRDefault="003774E6" w:rsidP="000F400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ab/>
        <w:t xml:space="preserve">Администрацией Притобольного района проведены публичные слушания по </w:t>
      </w:r>
      <w:r w:rsidRPr="000F4006">
        <w:rPr>
          <w:rFonts w:ascii="Times New Roman" w:hAnsi="Times New Roman"/>
          <w:color w:val="000000"/>
          <w:sz w:val="18"/>
          <w:szCs w:val="18"/>
        </w:rPr>
        <w:t>проекту Правил землепользования и застройки Глядянского сельсовета Притобольного района Курганской области</w:t>
      </w:r>
      <w:r w:rsidRPr="000F4006">
        <w:rPr>
          <w:rFonts w:ascii="Times New Roman" w:hAnsi="Times New Roman"/>
          <w:sz w:val="18"/>
          <w:szCs w:val="18"/>
        </w:rPr>
        <w:t>.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В публичных слушаниях принимало участие: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д. Арсёновка-  0 участников;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п. Сосновый- 1 участник;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с. Глядянское- 5 участников;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Заключение  подготовлено  на  основании  протоколов  публичных  слушаний: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№ 2-2023 от   " 24 " марта  2023 г.;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№ 4-2023 от   " 24 " марта 2023 г.;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№ 6-2023 от   " 24 " марта 2023 г.;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Содержание внесенных предложений и замечаний участников публичных слушаний, касающихся проекта.</w:t>
      </w: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1) _______</w:t>
      </w:r>
      <w:r w:rsidRPr="000F4006">
        <w:rPr>
          <w:rFonts w:ascii="Times New Roman" w:hAnsi="Times New Roman" w:cs="Arial"/>
          <w:sz w:val="18"/>
          <w:szCs w:val="18"/>
          <w:u w:val="single"/>
        </w:rPr>
        <w:t>----</w:t>
      </w:r>
      <w:r w:rsidRPr="000F4006">
        <w:rPr>
          <w:rFonts w:ascii="Times New Roman" w:hAnsi="Times New Roman" w:cs="Arial"/>
          <w:sz w:val="18"/>
          <w:szCs w:val="18"/>
        </w:rPr>
        <w:t>___________________________________________________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Предложения и замечания иных участников публичных слушаний: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1) ________</w:t>
      </w:r>
      <w:r w:rsidRPr="000F4006">
        <w:rPr>
          <w:rFonts w:ascii="Times New Roman" w:hAnsi="Times New Roman" w:cs="Arial"/>
          <w:sz w:val="18"/>
          <w:szCs w:val="18"/>
          <w:u w:val="single"/>
        </w:rPr>
        <w:t>---</w:t>
      </w:r>
      <w:r w:rsidRPr="000F4006">
        <w:rPr>
          <w:rFonts w:ascii="Times New Roman" w:hAnsi="Times New Roman" w:cs="Arial"/>
          <w:sz w:val="18"/>
          <w:szCs w:val="18"/>
        </w:rPr>
        <w:t>___________________________________________________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Администрация Притобольного района считает целесообразным учесть следующие внесенные участниками публичных слушаний предложения и замечания: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1) _________</w:t>
      </w:r>
      <w:r w:rsidRPr="000F4006">
        <w:rPr>
          <w:rFonts w:ascii="Times New Roman" w:hAnsi="Times New Roman" w:cs="Arial"/>
          <w:sz w:val="18"/>
          <w:szCs w:val="18"/>
          <w:u w:val="single"/>
        </w:rPr>
        <w:t>----</w:t>
      </w:r>
      <w:r w:rsidRPr="000F4006">
        <w:rPr>
          <w:rFonts w:ascii="Times New Roman" w:hAnsi="Times New Roman" w:cs="Arial"/>
          <w:sz w:val="18"/>
          <w:szCs w:val="18"/>
        </w:rPr>
        <w:t>____________________________________________________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  <w:vertAlign w:val="superscript"/>
        </w:rPr>
      </w:pPr>
      <w:r w:rsidRPr="000F4006">
        <w:rPr>
          <w:rFonts w:ascii="Times New Roman" w:hAnsi="Times New Roman" w:cs="Arial"/>
          <w:sz w:val="18"/>
          <w:szCs w:val="18"/>
          <w:vertAlign w:val="superscript"/>
        </w:rPr>
        <w:t>предложение (замечание)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___________</w:t>
      </w:r>
      <w:r w:rsidRPr="000F4006">
        <w:rPr>
          <w:rFonts w:ascii="Times New Roman" w:hAnsi="Times New Roman" w:cs="Arial"/>
          <w:sz w:val="18"/>
          <w:szCs w:val="18"/>
          <w:u w:val="single"/>
        </w:rPr>
        <w:t>----</w:t>
      </w:r>
      <w:r w:rsidRPr="000F4006">
        <w:rPr>
          <w:rFonts w:ascii="Times New Roman" w:hAnsi="Times New Roman" w:cs="Arial"/>
          <w:sz w:val="18"/>
          <w:szCs w:val="18"/>
        </w:rPr>
        <w:t>__________________________________________________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  <w:vertAlign w:val="superscript"/>
        </w:rPr>
      </w:pPr>
      <w:r w:rsidRPr="000F4006">
        <w:rPr>
          <w:rFonts w:ascii="Times New Roman" w:hAnsi="Times New Roman" w:cs="Arial"/>
          <w:sz w:val="18"/>
          <w:szCs w:val="18"/>
          <w:vertAlign w:val="superscript"/>
        </w:rPr>
        <w:t>аргументация рекомендации местной администрации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Администрация Притобольного района считает нецелесообразным учитывать следующие внесенные участниками публичных слушаний предложения и замечания: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1) _______</w:t>
      </w:r>
      <w:r w:rsidRPr="000F4006">
        <w:rPr>
          <w:rFonts w:ascii="Times New Roman" w:hAnsi="Times New Roman" w:cs="Arial"/>
          <w:sz w:val="18"/>
          <w:szCs w:val="18"/>
          <w:u w:val="single"/>
        </w:rPr>
        <w:t>----</w:t>
      </w:r>
      <w:r w:rsidRPr="000F4006">
        <w:rPr>
          <w:rFonts w:ascii="Times New Roman" w:hAnsi="Times New Roman" w:cs="Arial"/>
          <w:sz w:val="18"/>
          <w:szCs w:val="18"/>
        </w:rPr>
        <w:t>______________________________________________________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  <w:vertAlign w:val="superscript"/>
        </w:rPr>
      </w:pPr>
      <w:r w:rsidRPr="000F4006">
        <w:rPr>
          <w:rFonts w:ascii="Times New Roman" w:hAnsi="Times New Roman" w:cs="Arial"/>
          <w:sz w:val="18"/>
          <w:szCs w:val="18"/>
          <w:vertAlign w:val="superscript"/>
        </w:rPr>
        <w:t>предложение (замечание)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_______________________________________________________________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  <w:vertAlign w:val="superscript"/>
        </w:rPr>
      </w:pPr>
      <w:r w:rsidRPr="000F4006">
        <w:rPr>
          <w:rFonts w:ascii="Times New Roman" w:hAnsi="Times New Roman" w:cs="Arial"/>
          <w:sz w:val="18"/>
          <w:szCs w:val="18"/>
          <w:vertAlign w:val="superscript"/>
        </w:rPr>
        <w:t>аргументация рекомендации местной администрации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 xml:space="preserve">По результатам публичных слушаний Администрация Притобольного района полагает следующее: </w:t>
      </w:r>
    </w:p>
    <w:p w:rsidR="003774E6" w:rsidRPr="000F4006" w:rsidRDefault="003774E6" w:rsidP="000F400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ab/>
        <w:t>1. Публичные слушания по проекту  Правил землепользования и застройки</w:t>
      </w:r>
      <w:r w:rsidRPr="000F4006">
        <w:rPr>
          <w:rFonts w:ascii="Times New Roman" w:hAnsi="Times New Roman"/>
          <w:color w:val="000000"/>
          <w:sz w:val="18"/>
          <w:szCs w:val="18"/>
        </w:rPr>
        <w:t xml:space="preserve"> Глядянского сельсовета Притобольного района Курганской области, </w:t>
      </w:r>
      <w:r w:rsidRPr="000F4006">
        <w:rPr>
          <w:rFonts w:ascii="Times New Roman" w:hAnsi="Times New Roman" w:cs="Arial"/>
          <w:sz w:val="18"/>
          <w:szCs w:val="18"/>
        </w:rPr>
        <w:t xml:space="preserve"> признать состоявшимися. </w:t>
      </w:r>
    </w:p>
    <w:p w:rsidR="003774E6" w:rsidRPr="000F4006" w:rsidRDefault="003774E6" w:rsidP="000F4006">
      <w:pPr>
        <w:spacing w:after="0" w:line="240" w:lineRule="auto"/>
        <w:ind w:firstLine="708"/>
        <w:jc w:val="both"/>
        <w:rPr>
          <w:rFonts w:ascii="Times New Roman" w:hAnsi="Times New Roman" w:cs="Arial"/>
          <w:sz w:val="18"/>
          <w:szCs w:val="18"/>
          <w:vertAlign w:val="superscript"/>
        </w:rPr>
      </w:pPr>
      <w:r w:rsidRPr="000F4006">
        <w:rPr>
          <w:rFonts w:ascii="Times New Roman" w:hAnsi="Times New Roman" w:cs="Arial"/>
          <w:sz w:val="18"/>
          <w:szCs w:val="18"/>
        </w:rPr>
        <w:t>2. Рекомендовать Главе Притобольного района принять решение о</w:t>
      </w:r>
      <w:r w:rsidRPr="000F4006">
        <w:rPr>
          <w:rFonts w:ascii="Times New Roman" w:hAnsi="Times New Roman"/>
          <w:sz w:val="18"/>
          <w:szCs w:val="18"/>
        </w:rPr>
        <w:t xml:space="preserve"> согласии с данным проектом и направлении проекта Правил землепользования и застройки  Глядянского сельсовета Притобольного района Курганской области на рассмотрение в Притобольную районную Думу. 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Руководитель отдела по архитектуре,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строительству и ЖКХ Администрации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  <w:r w:rsidRPr="000F4006">
        <w:rPr>
          <w:rFonts w:ascii="Times New Roman" w:hAnsi="Times New Roman" w:cs="Arial"/>
          <w:sz w:val="18"/>
          <w:szCs w:val="18"/>
        </w:rPr>
        <w:t>Притобольного района                             ______________                     Путинцева Е.Н.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 w:cs="Arial"/>
          <w:sz w:val="18"/>
          <w:szCs w:val="18"/>
        </w:rPr>
      </w:pPr>
    </w:p>
    <w:p w:rsidR="003774E6" w:rsidRDefault="003774E6" w:rsidP="000F400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3774E6" w:rsidRPr="000F4006" w:rsidRDefault="003774E6" w:rsidP="000F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 xml:space="preserve">КУРГАНСКАЯ ОБЛАСТЬ </w:t>
      </w:r>
    </w:p>
    <w:p w:rsidR="003774E6" w:rsidRPr="000F4006" w:rsidRDefault="003774E6" w:rsidP="000F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3774E6" w:rsidRPr="000F4006" w:rsidRDefault="003774E6" w:rsidP="000F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>ПРИТОБОЛЬНАЯ РАЙОННАЯ ДУМА</w:t>
      </w:r>
    </w:p>
    <w:p w:rsidR="003774E6" w:rsidRPr="000F4006" w:rsidRDefault="003774E6" w:rsidP="000F4006">
      <w:pPr>
        <w:spacing w:after="0" w:line="240" w:lineRule="auto"/>
        <w:ind w:right="562" w:firstLine="709"/>
        <w:jc w:val="center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>РЕШЕНИЕ</w:t>
      </w:r>
    </w:p>
    <w:p w:rsidR="003774E6" w:rsidRPr="000F4006" w:rsidRDefault="003774E6" w:rsidP="000F4006">
      <w:pPr>
        <w:spacing w:after="0" w:line="240" w:lineRule="auto"/>
        <w:ind w:right="5669"/>
        <w:jc w:val="both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 xml:space="preserve">от 29 марта 2023 г. № 187 с. Глядянское О награждении  Почетной грамотой  Притобольной районной Думы </w:t>
      </w:r>
    </w:p>
    <w:p w:rsidR="003774E6" w:rsidRPr="000F4006" w:rsidRDefault="003774E6" w:rsidP="000F400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   В соответствии с решением Притобольной районной Думы от 26 июня 2013г. №265 «Об утверждении положений «О Благодарственном письме Притобольной районной Думы», «О Почетной грамоте Притобольной районной Думы», Притобольная районная Дума </w:t>
      </w:r>
      <w:r w:rsidRPr="000F4006">
        <w:rPr>
          <w:rFonts w:ascii="Times New Roman" w:hAnsi="Times New Roman"/>
          <w:b/>
          <w:sz w:val="18"/>
          <w:szCs w:val="18"/>
        </w:rPr>
        <w:t>РЕШИЛА:</w:t>
      </w:r>
    </w:p>
    <w:p w:rsidR="003774E6" w:rsidRPr="000F4006" w:rsidRDefault="003774E6" w:rsidP="000F400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   1. За добросовестный труд,  активную жизненную позицию и в связи с праздником Дня местного самоуправления наградить  Почетной грамотой Притобольной районной Думы депутатов Притобольной районной Думы 6-го созыва: Кузьмину Татьяну Фёдоровну, Куликову Наталью Павловну, Тангину Татьяну Георгиевну. </w:t>
      </w:r>
    </w:p>
    <w:p w:rsidR="003774E6" w:rsidRPr="000F4006" w:rsidRDefault="003774E6" w:rsidP="000F400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   2. За активное участие коллектива в организации и проведении мероприятий, за большой вклад в развитие культуры Притобольного района и в связи с профессиональным праздником Днем работников культуры наградить Почетной грамотой Притобольной районной Думы Муниципальное казенное учреждение «Глядянский районный Дом культуры». </w:t>
      </w:r>
    </w:p>
    <w:p w:rsidR="003774E6" w:rsidRPr="000F4006" w:rsidRDefault="003774E6" w:rsidP="000F400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   3. Настоящее решение опубликовать в информационном бюллетене «Муниципальный вестник Притоболья» и разместить  на официальном сайте Администрации Притобольного района в сети «Интернет».</w:t>
      </w:r>
    </w:p>
    <w:p w:rsidR="003774E6" w:rsidRPr="000F4006" w:rsidRDefault="003774E6" w:rsidP="000F400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   4. Настоящее решение вступает в силу с момента принятия.</w:t>
      </w:r>
    </w:p>
    <w:p w:rsidR="003774E6" w:rsidRPr="000F4006" w:rsidRDefault="003774E6" w:rsidP="000F400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Председатель  Притобольной районной Думы</w:t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  <w:t>Г.В. Кубасова</w:t>
      </w:r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right="-1"/>
        <w:jc w:val="center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3774E6" w:rsidRPr="000F4006" w:rsidRDefault="003774E6" w:rsidP="000F4006">
      <w:pPr>
        <w:spacing w:after="0" w:line="240" w:lineRule="auto"/>
        <w:ind w:right="562" w:firstLine="709"/>
        <w:jc w:val="center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3774E6" w:rsidRPr="000F4006" w:rsidRDefault="003774E6" w:rsidP="000F4006">
      <w:pPr>
        <w:spacing w:after="0" w:line="240" w:lineRule="auto"/>
        <w:ind w:right="562" w:firstLine="709"/>
        <w:jc w:val="center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3774E6" w:rsidRPr="000F4006" w:rsidRDefault="003774E6" w:rsidP="000F4006">
      <w:pPr>
        <w:spacing w:after="0" w:line="240" w:lineRule="auto"/>
        <w:ind w:right="562" w:firstLine="709"/>
        <w:jc w:val="center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>ПРИТОБОЛЬНАЯ  РАЙОННАЯ  ДУМА</w:t>
      </w:r>
    </w:p>
    <w:p w:rsidR="003774E6" w:rsidRPr="000F4006" w:rsidRDefault="003774E6" w:rsidP="000F4006">
      <w:pPr>
        <w:spacing w:after="0" w:line="240" w:lineRule="auto"/>
        <w:ind w:right="562" w:firstLine="709"/>
        <w:jc w:val="center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>РЕШЕНИЕ</w:t>
      </w:r>
    </w:p>
    <w:p w:rsidR="003774E6" w:rsidRPr="000F4006" w:rsidRDefault="003774E6" w:rsidP="000F4006">
      <w:pPr>
        <w:spacing w:after="0" w:line="240" w:lineRule="auto"/>
        <w:ind w:right="5669"/>
        <w:jc w:val="both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>от 29 марта  2023 года  № 188 с. Глядянское Об утверждении отчета о работе Притобольной районной Думы и ее профильных комитетов за 2022 год</w:t>
      </w:r>
    </w:p>
    <w:p w:rsidR="003774E6" w:rsidRPr="000F4006" w:rsidRDefault="003774E6" w:rsidP="000F4006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 В соответствии с пунктом 3 статьи 22 Положения о Притобольной районной Думы, Притобольная  районная Дума </w:t>
      </w:r>
      <w:r w:rsidRPr="000F4006">
        <w:rPr>
          <w:rFonts w:ascii="Times New Roman" w:hAnsi="Times New Roman"/>
          <w:b/>
          <w:sz w:val="18"/>
          <w:szCs w:val="18"/>
        </w:rPr>
        <w:t>РЕШИЛА:</w:t>
      </w:r>
    </w:p>
    <w:p w:rsidR="003774E6" w:rsidRPr="000F4006" w:rsidRDefault="003774E6" w:rsidP="000F400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 1. Утвердить отчет Притобольной районной Думы и ее профильных комитетов   за 2022 год согласно приложению  к настоящему решению.</w:t>
      </w:r>
    </w:p>
    <w:p w:rsidR="003774E6" w:rsidRPr="000F4006" w:rsidRDefault="003774E6" w:rsidP="000F400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 2.   Настоящее решение вступает в силу с момента принятия решения.</w:t>
      </w: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0F4006">
        <w:rPr>
          <w:rFonts w:ascii="Times New Roman" w:hAnsi="Times New Roman"/>
          <w:sz w:val="18"/>
          <w:szCs w:val="18"/>
        </w:rPr>
        <w:t xml:space="preserve">Председатель Притобольной районной Думы </w:t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  <w:t>Г.В. Кубасова</w:t>
      </w:r>
    </w:p>
    <w:p w:rsidR="003774E6" w:rsidRPr="000F4006" w:rsidRDefault="003774E6" w:rsidP="000F4006">
      <w:pPr>
        <w:shd w:val="clear" w:color="auto" w:fill="FFFFFF"/>
        <w:tabs>
          <w:tab w:val="left" w:leader="underscore" w:pos="7488"/>
        </w:tabs>
        <w:spacing w:after="0" w:line="240" w:lineRule="auto"/>
        <w:ind w:right="34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928" w:type="dxa"/>
        <w:tblLook w:val="00A0"/>
      </w:tblPr>
      <w:tblGrid>
        <w:gridCol w:w="4643"/>
      </w:tblGrid>
      <w:tr w:rsidR="003774E6" w:rsidRPr="000F4006" w:rsidTr="00C860FA">
        <w:tc>
          <w:tcPr>
            <w:tcW w:w="4643" w:type="dxa"/>
          </w:tcPr>
          <w:p w:rsidR="003774E6" w:rsidRPr="00C860FA" w:rsidRDefault="003774E6" w:rsidP="00C8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0FA">
              <w:rPr>
                <w:rFonts w:ascii="Times New Roman" w:hAnsi="Times New Roman"/>
                <w:sz w:val="18"/>
                <w:szCs w:val="18"/>
              </w:rPr>
              <w:t>Приложение к решению Притобольной районной Думы от 29 марта  2023 года  № 188</w:t>
            </w:r>
            <w:r w:rsidRPr="00C860FA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Pr="00C860FA">
              <w:rPr>
                <w:rFonts w:ascii="Times New Roman" w:hAnsi="Times New Roman"/>
                <w:sz w:val="18"/>
                <w:szCs w:val="18"/>
              </w:rPr>
              <w:t xml:space="preserve">Об утверждении отчета </w:t>
            </w:r>
          </w:p>
          <w:p w:rsidR="003774E6" w:rsidRPr="00C860FA" w:rsidRDefault="003774E6" w:rsidP="00C8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0FA">
              <w:rPr>
                <w:rFonts w:ascii="Times New Roman" w:hAnsi="Times New Roman"/>
                <w:sz w:val="18"/>
                <w:szCs w:val="18"/>
              </w:rPr>
              <w:t>о работе Притобольной районной Думы</w:t>
            </w:r>
          </w:p>
          <w:p w:rsidR="003774E6" w:rsidRPr="00C860FA" w:rsidRDefault="003774E6" w:rsidP="00C86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0FA">
              <w:rPr>
                <w:rFonts w:ascii="Times New Roman" w:hAnsi="Times New Roman"/>
                <w:sz w:val="18"/>
                <w:szCs w:val="18"/>
              </w:rPr>
              <w:t>и ее профильных комитетов за 2022 год»</w:t>
            </w:r>
          </w:p>
          <w:p w:rsidR="003774E6" w:rsidRPr="00C860FA" w:rsidRDefault="003774E6" w:rsidP="00C860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774E6" w:rsidRPr="000F4006" w:rsidRDefault="003774E6" w:rsidP="000F4006">
      <w:pPr>
        <w:shd w:val="clear" w:color="auto" w:fill="FFFFFF"/>
        <w:tabs>
          <w:tab w:val="left" w:leader="underscore" w:pos="7488"/>
        </w:tabs>
        <w:spacing w:after="0" w:line="240" w:lineRule="auto"/>
        <w:ind w:right="34"/>
        <w:jc w:val="center"/>
        <w:rPr>
          <w:rFonts w:ascii="Times New Roman" w:hAnsi="Times New Roman"/>
          <w:sz w:val="18"/>
          <w:szCs w:val="18"/>
        </w:rPr>
      </w:pPr>
    </w:p>
    <w:p w:rsidR="003774E6" w:rsidRPr="000F4006" w:rsidRDefault="003774E6" w:rsidP="000F4006">
      <w:pPr>
        <w:shd w:val="clear" w:color="auto" w:fill="FFFFFF"/>
        <w:tabs>
          <w:tab w:val="left" w:leader="underscore" w:pos="7488"/>
        </w:tabs>
        <w:spacing w:after="0" w:line="240" w:lineRule="auto"/>
        <w:ind w:right="34"/>
        <w:jc w:val="center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Отчет о деятельности Притобольной районной Думы шестого созыва</w:t>
      </w:r>
    </w:p>
    <w:p w:rsidR="003774E6" w:rsidRPr="000F4006" w:rsidRDefault="003774E6" w:rsidP="000F4006">
      <w:pPr>
        <w:shd w:val="clear" w:color="auto" w:fill="FFFFFF"/>
        <w:tabs>
          <w:tab w:val="left" w:leader="underscore" w:pos="7488"/>
        </w:tabs>
        <w:spacing w:after="0" w:line="240" w:lineRule="auto"/>
        <w:ind w:right="34"/>
        <w:jc w:val="center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за 2022 год </w:t>
      </w:r>
    </w:p>
    <w:p w:rsidR="003774E6" w:rsidRPr="000F4006" w:rsidRDefault="003774E6" w:rsidP="000F4006">
      <w:pPr>
        <w:shd w:val="clear" w:color="auto" w:fill="FFFFFF"/>
        <w:tabs>
          <w:tab w:val="left" w:leader="underscore" w:pos="7488"/>
        </w:tabs>
        <w:spacing w:after="0" w:line="240" w:lineRule="auto"/>
        <w:ind w:right="34"/>
        <w:jc w:val="center"/>
        <w:rPr>
          <w:rFonts w:ascii="Times New Roman" w:hAnsi="Times New Roman"/>
          <w:sz w:val="18"/>
          <w:szCs w:val="18"/>
        </w:rPr>
      </w:pPr>
    </w:p>
    <w:p w:rsidR="003774E6" w:rsidRPr="000F4006" w:rsidRDefault="003774E6" w:rsidP="000F4006">
      <w:pPr>
        <w:shd w:val="clear" w:color="auto" w:fill="FFFFFF"/>
        <w:tabs>
          <w:tab w:val="left" w:pos="9960"/>
        </w:tabs>
        <w:spacing w:after="0" w:line="240" w:lineRule="auto"/>
        <w:ind w:right="34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Согласно Уставу  района Дума является представительным органом Притобольного района, обладает правом представлять интересы населения  района, принимать от  его имени решения, является постоянно действующим коллегиальным  органом местного самоуправления Притобольного района.</w:t>
      </w:r>
    </w:p>
    <w:p w:rsidR="003774E6" w:rsidRPr="000F4006" w:rsidRDefault="003774E6" w:rsidP="000F4006">
      <w:pPr>
        <w:shd w:val="clear" w:color="auto" w:fill="FFFFFF"/>
        <w:tabs>
          <w:tab w:val="left" w:pos="9960"/>
        </w:tabs>
        <w:spacing w:after="0" w:line="240" w:lineRule="auto"/>
        <w:ind w:right="34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 В отчетном периоде работу продолжили 14 депутатов, представляющие избирательные округа: центральный, северный и южный.</w:t>
      </w:r>
    </w:p>
    <w:p w:rsidR="003774E6" w:rsidRPr="000F4006" w:rsidRDefault="003774E6" w:rsidP="000F4006">
      <w:pPr>
        <w:shd w:val="clear" w:color="auto" w:fill="FFFFFF"/>
        <w:tabs>
          <w:tab w:val="left" w:pos="9960"/>
        </w:tabs>
        <w:spacing w:after="0" w:line="240" w:lineRule="auto"/>
        <w:ind w:right="34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 Неизменными остались профильные комитеты: по бюджету и экономике, по социальным вопросам,  по аграрным вопросам,  по правовым вопросам, также осуществляет свою деятельность  фракция «Единая Россия», председатель Куликова Н. П.</w:t>
      </w:r>
    </w:p>
    <w:p w:rsidR="003774E6" w:rsidRPr="000F4006" w:rsidRDefault="003774E6" w:rsidP="000F4006">
      <w:pPr>
        <w:shd w:val="clear" w:color="auto" w:fill="FFFFFF"/>
        <w:tabs>
          <w:tab w:val="left" w:pos="9960"/>
        </w:tabs>
        <w:spacing w:after="0" w:line="240" w:lineRule="auto"/>
        <w:ind w:right="34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      В своей работе Дума руководствуется  131- Федеральным законом, Уставом района, Регламентом, положением  о районной Думе. </w:t>
      </w:r>
    </w:p>
    <w:p w:rsidR="003774E6" w:rsidRPr="000F4006" w:rsidRDefault="003774E6" w:rsidP="000F4006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За  период 2022 года было зарегистрировано входящей и исходящей корреспонденции  275 (АППГ 270) документов, 410 (АППГ420)  составил электронный документооборот, сдано в архив района  42 дела, подготовлены для сдачи 53 дела.</w:t>
      </w:r>
    </w:p>
    <w:p w:rsidR="003774E6" w:rsidRPr="000F4006" w:rsidRDefault="003774E6" w:rsidP="000F4006">
      <w:pPr>
        <w:spacing w:after="0" w:line="240" w:lineRule="auto"/>
        <w:ind w:right="34" w:firstLine="709"/>
        <w:rPr>
          <w:rFonts w:ascii="Times New Roman" w:hAnsi="Times New Roman"/>
          <w:snapToGrid w:val="0"/>
          <w:sz w:val="18"/>
          <w:szCs w:val="18"/>
        </w:rPr>
      </w:pPr>
      <w:r w:rsidRPr="000F4006">
        <w:rPr>
          <w:rFonts w:ascii="Times New Roman" w:hAnsi="Times New Roman"/>
          <w:snapToGrid w:val="0"/>
          <w:sz w:val="18"/>
          <w:szCs w:val="18"/>
        </w:rPr>
        <w:t xml:space="preserve">         В компетенции Притобольной районной Думы находятся: </w:t>
      </w:r>
    </w:p>
    <w:p w:rsidR="003774E6" w:rsidRPr="000F4006" w:rsidRDefault="003774E6" w:rsidP="000F4006">
      <w:pPr>
        <w:spacing w:after="0" w:line="240" w:lineRule="auto"/>
        <w:ind w:right="34" w:firstLine="709"/>
        <w:jc w:val="both"/>
        <w:rPr>
          <w:rFonts w:ascii="Times New Roman" w:hAnsi="Times New Roman"/>
          <w:snapToGrid w:val="0"/>
          <w:sz w:val="18"/>
          <w:szCs w:val="18"/>
        </w:rPr>
      </w:pPr>
      <w:r w:rsidRPr="000F4006">
        <w:rPr>
          <w:rFonts w:ascii="Times New Roman" w:hAnsi="Times New Roman"/>
          <w:snapToGrid w:val="0"/>
          <w:sz w:val="18"/>
          <w:szCs w:val="18"/>
        </w:rPr>
        <w:t>- принятие Устава, внесение в него изменений и (или) дополнений;</w:t>
      </w:r>
    </w:p>
    <w:p w:rsidR="003774E6" w:rsidRPr="000F4006" w:rsidRDefault="003774E6" w:rsidP="000F4006">
      <w:pPr>
        <w:spacing w:after="0" w:line="240" w:lineRule="auto"/>
        <w:ind w:right="34" w:firstLine="709"/>
        <w:jc w:val="both"/>
        <w:rPr>
          <w:rFonts w:ascii="Times New Roman" w:hAnsi="Times New Roman"/>
          <w:snapToGrid w:val="0"/>
          <w:sz w:val="18"/>
          <w:szCs w:val="18"/>
        </w:rPr>
      </w:pPr>
      <w:r w:rsidRPr="000F4006">
        <w:rPr>
          <w:rFonts w:ascii="Times New Roman" w:hAnsi="Times New Roman"/>
          <w:snapToGrid w:val="0"/>
          <w:sz w:val="18"/>
          <w:szCs w:val="18"/>
        </w:rPr>
        <w:t>- утверждение бюджета  района на очередной финансовый год и плановый период и отчета о его исполнении;</w:t>
      </w:r>
    </w:p>
    <w:p w:rsidR="003774E6" w:rsidRPr="000F4006" w:rsidRDefault="003774E6" w:rsidP="000F4006">
      <w:pPr>
        <w:spacing w:after="0" w:line="240" w:lineRule="auto"/>
        <w:ind w:right="34" w:firstLine="709"/>
        <w:jc w:val="both"/>
        <w:rPr>
          <w:rFonts w:ascii="Times New Roman" w:hAnsi="Times New Roman"/>
          <w:snapToGrid w:val="0"/>
          <w:sz w:val="18"/>
          <w:szCs w:val="18"/>
        </w:rPr>
      </w:pPr>
      <w:r w:rsidRPr="000F4006">
        <w:rPr>
          <w:rFonts w:ascii="Times New Roman" w:hAnsi="Times New Roman"/>
          <w:snapToGrid w:val="0"/>
          <w:sz w:val="18"/>
          <w:szCs w:val="18"/>
        </w:rPr>
        <w:t>- принятие планов и программ развития Притобольного района, утверждение отчетов об их исполнении;</w:t>
      </w:r>
    </w:p>
    <w:p w:rsidR="003774E6" w:rsidRPr="000F4006" w:rsidRDefault="003774E6" w:rsidP="000F4006">
      <w:pPr>
        <w:spacing w:after="0" w:line="240" w:lineRule="auto"/>
        <w:ind w:right="34" w:firstLine="709"/>
        <w:jc w:val="both"/>
        <w:rPr>
          <w:rFonts w:ascii="Times New Roman" w:hAnsi="Times New Roman"/>
          <w:snapToGrid w:val="0"/>
          <w:sz w:val="18"/>
          <w:szCs w:val="18"/>
        </w:rPr>
      </w:pPr>
      <w:r w:rsidRPr="000F4006">
        <w:rPr>
          <w:rFonts w:ascii="Times New Roman" w:hAnsi="Times New Roman"/>
          <w:snapToGrid w:val="0"/>
          <w:sz w:val="18"/>
          <w:szCs w:val="18"/>
        </w:rPr>
        <w:t>- контроль за исполнением органами местного самоуправления Притобольного района</w:t>
      </w:r>
      <w:r w:rsidRPr="000F4006">
        <w:rPr>
          <w:rFonts w:ascii="Times New Roman" w:hAnsi="Times New Roman"/>
          <w:bCs/>
          <w:snapToGrid w:val="0"/>
          <w:sz w:val="18"/>
          <w:szCs w:val="18"/>
        </w:rPr>
        <w:t xml:space="preserve"> </w:t>
      </w:r>
      <w:r w:rsidRPr="000F4006">
        <w:rPr>
          <w:rFonts w:ascii="Times New Roman" w:hAnsi="Times New Roman"/>
          <w:snapToGrid w:val="0"/>
          <w:sz w:val="18"/>
          <w:szCs w:val="18"/>
        </w:rPr>
        <w:t>и должностными лицами местного самоуправления Притобольного района</w:t>
      </w:r>
      <w:r w:rsidRPr="000F4006">
        <w:rPr>
          <w:rFonts w:ascii="Times New Roman" w:hAnsi="Times New Roman"/>
          <w:bCs/>
          <w:snapToGrid w:val="0"/>
          <w:sz w:val="18"/>
          <w:szCs w:val="18"/>
        </w:rPr>
        <w:t xml:space="preserve"> </w:t>
      </w:r>
      <w:r w:rsidRPr="000F4006">
        <w:rPr>
          <w:rFonts w:ascii="Times New Roman" w:hAnsi="Times New Roman"/>
          <w:snapToGrid w:val="0"/>
          <w:sz w:val="18"/>
          <w:szCs w:val="18"/>
        </w:rPr>
        <w:t>полномочий по решению вопросов местного значения;</w:t>
      </w:r>
    </w:p>
    <w:p w:rsidR="003774E6" w:rsidRPr="000F4006" w:rsidRDefault="003774E6" w:rsidP="000F4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- заслушивание  ежегодных отчетов Главы Притобольного района о результатах его деятельности, деятельности Администрации Притобольного района, в том числе о решении вопросов, поставленных Притобольной районной Думой;</w:t>
      </w:r>
    </w:p>
    <w:p w:rsidR="003774E6" w:rsidRPr="000F4006" w:rsidRDefault="003774E6" w:rsidP="000F400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-иные полномочия согласно Уставу района.      </w:t>
      </w:r>
    </w:p>
    <w:p w:rsidR="003774E6" w:rsidRPr="000F4006" w:rsidRDefault="003774E6" w:rsidP="000F4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3774E6" w:rsidRPr="000F4006" w:rsidRDefault="003774E6" w:rsidP="000F4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bCs/>
          <w:sz w:val="18"/>
          <w:szCs w:val="18"/>
        </w:rPr>
        <w:t>Основные направления деятельности районной Думы:</w:t>
      </w:r>
    </w:p>
    <w:p w:rsidR="003774E6" w:rsidRPr="000F4006" w:rsidRDefault="003774E6" w:rsidP="000F40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    1.  Нормотворческая деятельность.</w:t>
      </w:r>
    </w:p>
    <w:p w:rsidR="003774E6" w:rsidRPr="000F4006" w:rsidRDefault="003774E6" w:rsidP="000F4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    2. Осуществление контроля за деятельностью органов и должностных лиц местного самоуправления района и исполнением решений, принятых Думой. </w:t>
      </w:r>
    </w:p>
    <w:p w:rsidR="003774E6" w:rsidRPr="000F4006" w:rsidRDefault="003774E6" w:rsidP="000F4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    3. Работа с избирателями  </w:t>
      </w:r>
    </w:p>
    <w:p w:rsidR="003774E6" w:rsidRPr="000F4006" w:rsidRDefault="003774E6" w:rsidP="000F400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Нормотворческая деятельность</w:t>
      </w:r>
    </w:p>
    <w:p w:rsidR="003774E6" w:rsidRPr="000F4006" w:rsidRDefault="003774E6" w:rsidP="000F400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Деятельность районной Думы строится в соответствии с годовым планом работы. </w:t>
      </w:r>
    </w:p>
    <w:p w:rsidR="003774E6" w:rsidRPr="000F4006" w:rsidRDefault="003774E6" w:rsidP="000F400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       План на 2022 год был сформирован на основе предложений депутатов районной Думы, аппарата Администрации  района.    </w:t>
      </w:r>
    </w:p>
    <w:p w:rsidR="003774E6" w:rsidRPr="000F4006" w:rsidRDefault="003774E6" w:rsidP="000F400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Основной формой депутатской деятельности являются заседания, которые проводятся ежемесячно в открытом режиме. Всего за отчетный период  проведено 16 (АППГ 16) заседаний районной Думы, в том числе 5 внеочередных (АППГ 5) заседаний, в ходе которых принято 78 (АППГ 70)  решений районной Думы, из них 28 нормативно-правовые.  </w:t>
      </w:r>
    </w:p>
    <w:p w:rsidR="003774E6" w:rsidRPr="000F4006" w:rsidRDefault="003774E6" w:rsidP="000F400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Проекты решений были внесены: Председателем районной Думы -21 (АППГ-17), Главой Администрации района -52 (АППГ-50), из них 11 (АППГ-14) проектов по инициативе депутатов районной Думы. </w:t>
      </w:r>
    </w:p>
    <w:p w:rsidR="003774E6" w:rsidRPr="000F4006" w:rsidRDefault="003774E6" w:rsidP="000F400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Отмечу некоторые   решения, принятые за отчетный период:</w:t>
      </w:r>
    </w:p>
    <w:p w:rsidR="003774E6" w:rsidRPr="000F4006" w:rsidRDefault="003774E6" w:rsidP="000F400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- с целью приведения в соответствии с действующим законодательством внесены изменения в Устав Притобольного района;</w:t>
      </w:r>
    </w:p>
    <w:p w:rsidR="003774E6" w:rsidRPr="000F4006" w:rsidRDefault="003774E6" w:rsidP="000F4006">
      <w:pPr>
        <w:spacing w:after="0" w:line="240" w:lineRule="auto"/>
        <w:ind w:right="-5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    - утвержден  бюджет Притобольного района  на 2023 год, </w:t>
      </w:r>
    </w:p>
    <w:p w:rsidR="003774E6" w:rsidRPr="000F4006" w:rsidRDefault="003774E6" w:rsidP="000F4006">
      <w:pPr>
        <w:spacing w:after="0" w:line="240" w:lineRule="auto"/>
        <w:ind w:right="-5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ab/>
        <w:t>- заслушаны отчеты:  об исполнении бюджета района за 2021 год, дважды об итогах оперативно-служебной деятельности органов внутренних дел на территории Притобольного района, о деятельности Контрольно-счетной палаты,  о деятельности Главы района и Администрации  района;  о деятельности  Думы, о работе фракции «Единая Россия»,   об  итогах социально – экономического развития  района, об итогах реализации плана мероприятий Стратегии социально – экономического развития Притобольного района за 2021 год.</w:t>
      </w:r>
    </w:p>
    <w:p w:rsidR="003774E6" w:rsidRPr="000F4006" w:rsidRDefault="003774E6" w:rsidP="000F4006">
      <w:pPr>
        <w:spacing w:after="0" w:line="240" w:lineRule="auto"/>
        <w:ind w:right="-5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ab/>
        <w:t xml:space="preserve">Утверждены новые положения: </w:t>
      </w:r>
    </w:p>
    <w:p w:rsidR="003774E6" w:rsidRPr="000F4006" w:rsidRDefault="003774E6" w:rsidP="000F4006">
      <w:pPr>
        <w:spacing w:after="0" w:line="240" w:lineRule="auto"/>
        <w:ind w:right="-5"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-о муниципальном контроле на автомобильном транспорте и в дорожном хозяйстве вне границ населенных пунктов в границах Притобольного района;  </w:t>
      </w:r>
    </w:p>
    <w:p w:rsidR="003774E6" w:rsidRPr="000F4006" w:rsidRDefault="003774E6" w:rsidP="000F4006">
      <w:pPr>
        <w:spacing w:after="0" w:line="240" w:lineRule="auto"/>
        <w:ind w:right="-5"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-о порядке создания,    реорганизации, изменении   типа     или  ликвидации  образовательных            организаций Притобольного   района;</w:t>
      </w:r>
    </w:p>
    <w:p w:rsidR="003774E6" w:rsidRPr="000F4006" w:rsidRDefault="003774E6" w:rsidP="000F4006">
      <w:pPr>
        <w:spacing w:after="0" w:line="240" w:lineRule="auto"/>
        <w:ind w:right="-5"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- о порядке размещения нестационарных торговых объектов на территории Притобольного района Курганской области и др.</w:t>
      </w:r>
    </w:p>
    <w:p w:rsidR="003774E6" w:rsidRPr="000F4006" w:rsidRDefault="003774E6" w:rsidP="000F4006">
      <w:pPr>
        <w:spacing w:after="0" w:line="240" w:lineRule="auto"/>
        <w:ind w:right="-5"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- присвоено  звание «Почетный гражданин Притобольного района» Кунгурову Николаю Дмитриевичу.</w:t>
      </w:r>
    </w:p>
    <w:p w:rsidR="003774E6" w:rsidRPr="000F4006" w:rsidRDefault="003774E6" w:rsidP="000F4006">
      <w:pPr>
        <w:spacing w:after="0" w:line="240" w:lineRule="auto"/>
        <w:ind w:right="-5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ab/>
        <w:t xml:space="preserve">В связи с проводимой муниципальной реформой в Курганской  области о преобразовании районов в округа, в 2022 году районной Думой, было принято  решение об инициативе преобразования всех  поселений, согласно которому Курганской областной Думой принят закон Курганской области </w:t>
      </w:r>
      <w:r w:rsidRPr="000F4006">
        <w:rPr>
          <w:rFonts w:ascii="Times New Roman" w:hAnsi="Times New Roman"/>
          <w:sz w:val="18"/>
          <w:szCs w:val="18"/>
          <w:shd w:val="clear" w:color="auto" w:fill="FFFFFF"/>
        </w:rPr>
        <w:t>от 30.12.2022</w:t>
      </w:r>
      <w:r w:rsidRPr="000F4006">
        <w:rPr>
          <w:rFonts w:ascii="Times New Roman" w:hAnsi="Times New Roman"/>
          <w:sz w:val="18"/>
          <w:szCs w:val="18"/>
        </w:rPr>
        <w:t xml:space="preserve"> </w:t>
      </w:r>
      <w:r w:rsidRPr="000F4006">
        <w:rPr>
          <w:rFonts w:ascii="Times New Roman" w:hAnsi="Times New Roman"/>
          <w:sz w:val="18"/>
          <w:szCs w:val="18"/>
          <w:shd w:val="clear" w:color="auto" w:fill="FFFFFF"/>
        </w:rPr>
        <w:t>№104</w:t>
      </w:r>
      <w:r w:rsidRPr="000F4006">
        <w:rPr>
          <w:rFonts w:ascii="Times New Roman" w:hAnsi="Times New Roman"/>
          <w:color w:val="414141"/>
          <w:sz w:val="18"/>
          <w:szCs w:val="18"/>
        </w:rPr>
        <w:t xml:space="preserve"> </w:t>
      </w:r>
      <w:r w:rsidRPr="000F4006">
        <w:rPr>
          <w:rFonts w:ascii="Times New Roman" w:hAnsi="Times New Roman"/>
          <w:sz w:val="18"/>
          <w:szCs w:val="18"/>
        </w:rPr>
        <w:t xml:space="preserve">«О преобразовании поселений, входящих в состав Притобольного района Курганской области, путем их объединения». </w:t>
      </w:r>
    </w:p>
    <w:p w:rsidR="003774E6" w:rsidRPr="000F4006" w:rsidRDefault="003774E6" w:rsidP="000F400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ab/>
        <w:t xml:space="preserve">По инициативе депутатов, администрацией района, был разработан порядок </w:t>
      </w:r>
    </w:p>
    <w:p w:rsidR="003774E6" w:rsidRPr="000F4006" w:rsidRDefault="003774E6" w:rsidP="000F4006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присвоения предприятиям, учреждениям        и        организациям, общественным           местам         имен государственных     и    общественных деятелей,        выдающихся       людей Притобольного    района, который был принят, и согласно данному порядку решением  Думы  Обуховской основной общеобразовательной            школе – филиалу  муниципального казенного общеобразовательного    учреждения «Раскатихинская  средняя  общеобразовательная школа» присвоено почетное звание Героя  Советского Союза  Николая   Яковлевича Анфиногенова. </w:t>
      </w:r>
    </w:p>
    <w:p w:rsidR="003774E6" w:rsidRPr="000F4006" w:rsidRDefault="003774E6" w:rsidP="000F400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В отчетном периоде, в  связи с отставкой по собственному желанию в июле решением Думы прекращены досрочно полномочия Главы Притобольного района Злыдневой Ларисы Владимировны и в августе депутаты  избрали Главой района Спиридонова Дмитрия Алексеевича. </w:t>
      </w:r>
    </w:p>
    <w:p w:rsidR="003774E6" w:rsidRPr="000F4006" w:rsidRDefault="003774E6" w:rsidP="000F4006">
      <w:pPr>
        <w:spacing w:after="0" w:line="240" w:lineRule="auto"/>
        <w:ind w:right="562"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В декабре отчетного года принято решение Думы и в Контрольно-счетную палату Курганской области   направлено соглашение о передаче полномочий по осуществлению внешнего муниципального финансового контроля в Притобольном районе. </w:t>
      </w:r>
    </w:p>
    <w:p w:rsidR="003774E6" w:rsidRPr="000F4006" w:rsidRDefault="003774E6" w:rsidP="000F4006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>Контрольная деятельность</w:t>
      </w:r>
    </w:p>
    <w:p w:rsidR="003774E6" w:rsidRPr="000F4006" w:rsidRDefault="003774E6" w:rsidP="000F40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Одной из функций районной Думы является осуществление контрольных полномочий. В рамках осуществления контроля особое внимание уделяется обеспечению реализации действующего законодательства, нормативно-правовых актов, исполнению принятых Думой решений.</w:t>
      </w:r>
      <w:r w:rsidRPr="000F4006">
        <w:rPr>
          <w:rFonts w:ascii="Times New Roman" w:hAnsi="Times New Roman"/>
          <w:i/>
          <w:sz w:val="18"/>
          <w:szCs w:val="18"/>
        </w:rPr>
        <w:t xml:space="preserve"> </w:t>
      </w:r>
      <w:r w:rsidRPr="000F4006">
        <w:rPr>
          <w:rFonts w:ascii="Times New Roman" w:hAnsi="Times New Roman"/>
          <w:sz w:val="18"/>
          <w:szCs w:val="18"/>
        </w:rPr>
        <w:t>С этой целью районная Дума регулярно заслушивает информации должностных лиц Администрации Притобольного района.</w:t>
      </w:r>
    </w:p>
    <w:p w:rsidR="003774E6" w:rsidRPr="000F4006" w:rsidRDefault="003774E6" w:rsidP="000F40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За отчетный период заслушано 5 (АППГ-6)  информаций об исполнений муниципальных программ.</w:t>
      </w:r>
    </w:p>
    <w:p w:rsidR="003774E6" w:rsidRPr="000F4006" w:rsidRDefault="003774E6" w:rsidP="000F40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По инициативе депутатов были заслушаны информации: о деятельности   медицинских учреждений Притобольного района,  об  использовании средств из дорожного фонда Притобольного района, о ходе посевной кампании, о проведении летней оздоровительной кампании учащихся образовательных учреждений. Информация о ремонте образовательных учреждений в 2022 году, была заслушана после посещения депутатами северного округа школ с. Раскатиха, с.Чернавское, с.Межборное.  На особом контроле у депутатов всегда был  и остается вопрос  о подготовке и итогах отопительного периода, за отчетный период  информация заслушивалась дважды. </w:t>
      </w:r>
    </w:p>
    <w:p w:rsidR="003774E6" w:rsidRPr="000F4006" w:rsidRDefault="003774E6" w:rsidP="000F40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В рамках контроля за отчетный период сняты с контроля, как исполненные, или утратившие силу – 8 (АППГ-) 7 решений. </w:t>
      </w:r>
    </w:p>
    <w:p w:rsidR="003774E6" w:rsidRPr="000F4006" w:rsidRDefault="003774E6" w:rsidP="000F4006">
      <w:pPr>
        <w:spacing w:after="0" w:line="240" w:lineRule="auto"/>
        <w:ind w:right="-57" w:firstLine="709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Для обсуждения наиболее важных и сложных вопросов организации деятельности районной Думы, а также для надлежащей подготовки повестки заседаний  созывается Совет районной Думы в составе председателя Думы и председателей профильных комитетов. Проведено 16 заседаний Совета.   </w:t>
      </w:r>
    </w:p>
    <w:p w:rsidR="003774E6" w:rsidRPr="000F4006" w:rsidRDefault="003774E6" w:rsidP="000F4006">
      <w:pPr>
        <w:spacing w:after="0" w:line="240" w:lineRule="auto"/>
        <w:ind w:right="-57" w:firstLine="709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В течение отчетного периода все поступившие в Думу района проекты решений, информации рассматривались и обсуждались на заседаниях постоянных профильных комитетах Думы. Проведено 43 (АППГ- 41) заседания комитетов, где  было рассмотрено 104 (АППГ-98) вопроса. </w:t>
      </w:r>
    </w:p>
    <w:p w:rsidR="003774E6" w:rsidRPr="000F4006" w:rsidRDefault="003774E6" w:rsidP="000F4006">
      <w:pPr>
        <w:spacing w:after="0" w:line="240" w:lineRule="auto"/>
        <w:ind w:right="-57" w:firstLine="709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По вопросам требующих внимания всех депутатов созывались  совместные заседания комитетов, проведено 15 совместных заседаний, рассмотрено 55 (АППГ-50) вопросов, Заседаний профильных комитетов проведено 28 (АППГ-24), рассмотрено 49 (АППГ-48) вопросов. Для более детального изучения вопроса  создавались рабочие группы, проведено 5 заседаний, из них  2 заседания депутатов центрального округа.</w:t>
      </w:r>
    </w:p>
    <w:p w:rsidR="003774E6" w:rsidRPr="000F4006" w:rsidRDefault="003774E6" w:rsidP="000F4006">
      <w:pPr>
        <w:spacing w:after="120" w:line="240" w:lineRule="auto"/>
        <w:ind w:right="-57" w:firstLine="709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На заседаниях  комитетов депутаты высказывали свою точку зрения, вносили предложения и замечания. В отчетном периоде, в связи с внесением специалистами администрации проектов не соответствующих законодательству, проекты  были отклонены (проект о принятии в муниципальную собственность из федеральной собственности двух объектов недвижимого имущества – водозаборных сооружений в п.Водный, проект о передаче по договору безвозмездного пользования земельных участков, находящихся в собственности муниципального образования в пользование Курганской области). Возвращены  на доработку (возвращались дважды о денежном вознаграждении Главе района, о Положении о муниципальном лесном контроле в границах Притобольного района). </w:t>
      </w:r>
    </w:p>
    <w:p w:rsidR="003774E6" w:rsidRPr="000F4006" w:rsidRDefault="003774E6" w:rsidP="000F4006">
      <w:pPr>
        <w:spacing w:after="120" w:line="240" w:lineRule="auto"/>
        <w:ind w:right="-5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Отмечу, что все комитеты работали с большой ответственностью.</w:t>
      </w:r>
    </w:p>
    <w:p w:rsidR="003774E6" w:rsidRPr="000F4006" w:rsidRDefault="003774E6" w:rsidP="000F400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На всех заседаниях Думы был кворум.</w:t>
      </w:r>
    </w:p>
    <w:p w:rsidR="003774E6" w:rsidRPr="000F4006" w:rsidRDefault="003774E6" w:rsidP="000F4006">
      <w:pPr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>Сотрудничество</w:t>
      </w:r>
    </w:p>
    <w:p w:rsidR="003774E6" w:rsidRPr="000F4006" w:rsidRDefault="003774E6" w:rsidP="000F4006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bCs/>
          <w:sz w:val="18"/>
          <w:szCs w:val="18"/>
        </w:rPr>
        <w:t xml:space="preserve">Притобольная районная Дума </w:t>
      </w:r>
      <w:r w:rsidRPr="000F4006">
        <w:rPr>
          <w:rFonts w:ascii="Times New Roman" w:hAnsi="Times New Roman"/>
          <w:sz w:val="18"/>
          <w:szCs w:val="18"/>
        </w:rPr>
        <w:t>взаимодействует  с Администрацией Притобольного района, с сельскими Думами,  Курганской областной Думой, участвует в различных совместных программах, мероприятиях.</w:t>
      </w:r>
    </w:p>
    <w:p w:rsidR="003774E6" w:rsidRPr="000F4006" w:rsidRDefault="003774E6" w:rsidP="000F400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За отчетный период депутаты принимали участие в мероприятиях, проводимых Администрацией района, публичных слушаниях. </w:t>
      </w:r>
    </w:p>
    <w:p w:rsidR="003774E6" w:rsidRPr="000F4006" w:rsidRDefault="003774E6" w:rsidP="000F4006">
      <w:pPr>
        <w:shd w:val="clear" w:color="auto" w:fill="FFFFFF"/>
        <w:tabs>
          <w:tab w:val="left" w:pos="9960"/>
        </w:tabs>
        <w:spacing w:after="0" w:line="240" w:lineRule="auto"/>
        <w:ind w:right="34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     Так же депутаты принимали участие в мероприятиях, проводимых на территориях сельских советов,  оказывали спонсорскую помощь.  </w:t>
      </w:r>
    </w:p>
    <w:p w:rsidR="003774E6" w:rsidRPr="000F4006" w:rsidRDefault="003774E6" w:rsidP="000F400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В рамках сотрудничества  с Курганской областной Думой районной Думой направляются информации о проведении заседаний, о принятых решениях, о мероприятиях, проведенных районной Думой. Для рассмотрения в районную Думу направлялись проекты Законов Курганской областной Думы, таблицы изменений в законодательстве. Председатель Думы  Кубасова Г.В. входит в состав  Совета Курганской областной Думы и регулярно принимает участие в работе Совета.</w:t>
      </w:r>
    </w:p>
    <w:p w:rsidR="003774E6" w:rsidRPr="000F4006" w:rsidRDefault="003774E6" w:rsidP="000F4006">
      <w:pPr>
        <w:tabs>
          <w:tab w:val="left" w:pos="3734"/>
          <w:tab w:val="left" w:pos="5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       В рамках сотрудничества и взаимодействия с органами местного самоуправления и прокуратурой района на заседаниях Думы принимают участие Глава района, должностные лица администрации района, Главы сельсоветов, прокурор  района, заместитель прокурора района. В адрес прокуратуры за 5 дней до  заседания Думы направляется повестка очередного заседания, проекты решений. За отчетный период  поступил 1 протест  Прокуратуры Притобольного района о приведении в соответствие федеральному законодательству решения  Притобольной районной Думы от 27.03.2013 г.  №236 «О Контрольно-счетной палате Притобольного района». Протест был удовлетворен, решение было приведено в соответствие действующему законодательству.</w:t>
      </w:r>
    </w:p>
    <w:p w:rsidR="003774E6" w:rsidRPr="000F4006" w:rsidRDefault="003774E6" w:rsidP="000F4006">
      <w:pPr>
        <w:tabs>
          <w:tab w:val="left" w:pos="3734"/>
          <w:tab w:val="left" w:pos="563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Все принятые на заседаниях  Думы решения, направляются в Администрацию района  и прокуратуру района.  </w:t>
      </w:r>
    </w:p>
    <w:p w:rsidR="003774E6" w:rsidRPr="000F4006" w:rsidRDefault="003774E6" w:rsidP="000F4006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 </w:t>
      </w:r>
      <w:r w:rsidRPr="000F4006">
        <w:rPr>
          <w:rFonts w:ascii="Times New Roman" w:hAnsi="Times New Roman"/>
          <w:b/>
          <w:sz w:val="18"/>
          <w:szCs w:val="18"/>
        </w:rPr>
        <w:t>РАБОТА С ИЗБИРАТЕЛЯМИ</w:t>
      </w:r>
    </w:p>
    <w:p w:rsidR="003774E6" w:rsidRPr="000F4006" w:rsidRDefault="003774E6" w:rsidP="000F400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color w:val="993300"/>
          <w:sz w:val="18"/>
          <w:szCs w:val="18"/>
        </w:rPr>
        <w:t xml:space="preserve"> </w:t>
      </w:r>
      <w:r w:rsidRPr="000F4006">
        <w:rPr>
          <w:rFonts w:ascii="Times New Roman" w:hAnsi="Times New Roman"/>
          <w:sz w:val="18"/>
          <w:szCs w:val="18"/>
        </w:rPr>
        <w:t>Работа с населением и повышение уровня доверия населения к органам местного самоуправления, по-прежнему, является неотъемлемой частью деятельности Думы района.</w:t>
      </w:r>
    </w:p>
    <w:p w:rsidR="003774E6" w:rsidRPr="000F4006" w:rsidRDefault="003774E6" w:rsidP="000F400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Депутаты в избирательных участках работают самостоятельно, согласно утвержденному графику и по мере возможности: встречаются </w:t>
      </w:r>
      <w:r w:rsidRPr="000F4006">
        <w:rPr>
          <w:rFonts w:ascii="Times New Roman" w:hAnsi="Times New Roman"/>
          <w:color w:val="000000"/>
          <w:sz w:val="18"/>
          <w:szCs w:val="18"/>
        </w:rPr>
        <w:t>с избирателями своего округа, оказывают помощь в решении проблем, возникающих у избирателей, а так</w:t>
      </w:r>
      <w:r w:rsidRPr="000F4006">
        <w:rPr>
          <w:rFonts w:ascii="Times New Roman" w:hAnsi="Times New Roman"/>
          <w:color w:val="000000"/>
          <w:sz w:val="18"/>
          <w:szCs w:val="18"/>
        </w:rPr>
        <w:softHyphen/>
        <w:t>же некоторые вопросы инициируют для рассмотрения на за</w:t>
      </w:r>
      <w:r w:rsidRPr="000F4006">
        <w:rPr>
          <w:rFonts w:ascii="Times New Roman" w:hAnsi="Times New Roman"/>
          <w:color w:val="000000"/>
          <w:sz w:val="18"/>
          <w:szCs w:val="18"/>
        </w:rPr>
        <w:softHyphen/>
        <w:t>седаниях Думы (например, по обращениям граждан неоднократно рассматривались  вопросы по сбору ТКО, по вопросу состояния дорог, о ценовой политике по заготовке дров, услуг по вывозу ЖБО и др.).</w:t>
      </w:r>
    </w:p>
    <w:p w:rsidR="003774E6" w:rsidRPr="000F4006" w:rsidRDefault="003774E6" w:rsidP="000F400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Ежеквартально подводились итоги работы с избирателями на совместных заседаниях комитетов.  За  период 2022 года</w:t>
      </w:r>
      <w:r w:rsidRPr="000F4006">
        <w:rPr>
          <w:rFonts w:ascii="Times New Roman" w:hAnsi="Times New Roman"/>
          <w:b/>
          <w:sz w:val="18"/>
          <w:szCs w:val="18"/>
        </w:rPr>
        <w:t xml:space="preserve">  </w:t>
      </w:r>
      <w:r w:rsidRPr="000F4006">
        <w:rPr>
          <w:rFonts w:ascii="Times New Roman" w:hAnsi="Times New Roman"/>
          <w:sz w:val="18"/>
          <w:szCs w:val="18"/>
        </w:rPr>
        <w:t>депутатам</w:t>
      </w:r>
      <w:r w:rsidRPr="000F4006">
        <w:rPr>
          <w:rFonts w:ascii="Times New Roman" w:hAnsi="Times New Roman"/>
          <w:b/>
          <w:sz w:val="18"/>
          <w:szCs w:val="18"/>
        </w:rPr>
        <w:t xml:space="preserve"> </w:t>
      </w:r>
      <w:r w:rsidRPr="000F4006">
        <w:rPr>
          <w:rFonts w:ascii="Times New Roman" w:hAnsi="Times New Roman"/>
          <w:sz w:val="18"/>
          <w:szCs w:val="18"/>
        </w:rPr>
        <w:t>от граждан поступили 148 (АППГ-72) вопросов.  На контроле депутатов остаются 25 (АППГ-15) вопросов.</w:t>
      </w:r>
    </w:p>
    <w:p w:rsidR="003774E6" w:rsidRPr="000F4006" w:rsidRDefault="003774E6" w:rsidP="000F400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C0504D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Основные вопросы, которые поступают депутатам от избирателей, это состояние </w:t>
      </w:r>
      <w:r w:rsidRPr="000F4006">
        <w:rPr>
          <w:rFonts w:ascii="Times New Roman" w:hAnsi="Times New Roman"/>
          <w:color w:val="000000"/>
          <w:sz w:val="18"/>
          <w:szCs w:val="18"/>
        </w:rPr>
        <w:t>дорог , транспортное сообщение до населенных пунктов, Так же граждане обращались по вопросам водоснабжения, газификации района, недостаточного уличного освещения в некоторых населенных пунктах, о работе ФАПов, аренды земли в населенных пунктах для выпаса скота, строительство моста в с. Утятское, ремонт моста через р.Глядяна, качество мобильной связи и др.</w:t>
      </w:r>
      <w:r w:rsidRPr="000F4006">
        <w:rPr>
          <w:rFonts w:ascii="Times New Roman" w:hAnsi="Times New Roman"/>
          <w:color w:val="C0504D"/>
          <w:sz w:val="18"/>
          <w:szCs w:val="18"/>
        </w:rPr>
        <w:t xml:space="preserve"> </w:t>
      </w:r>
    </w:p>
    <w:p w:rsidR="003774E6" w:rsidRPr="000F4006" w:rsidRDefault="003774E6" w:rsidP="000F400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В  районную Думу поступило 13 (АППГ-9) коллективных обращений. Все обращения  рассмотрены в установленный срок с участие Главы района, глав сельсоветов. </w:t>
      </w:r>
    </w:p>
    <w:p w:rsidR="003774E6" w:rsidRPr="000F4006" w:rsidRDefault="003774E6" w:rsidP="000F40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Депутаты районной Думы за добросовестную работу, за вклад в развитие Притобольного района приняли решения о награждении 19 (АППГ-9) человек  Благодарственными письмами и Почетными грамотами Притобольной районной Думы. </w:t>
      </w:r>
    </w:p>
    <w:p w:rsidR="003774E6" w:rsidRPr="000F4006" w:rsidRDefault="003774E6" w:rsidP="000F4006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>Информационное обеспечение</w:t>
      </w:r>
    </w:p>
    <w:p w:rsidR="003774E6" w:rsidRPr="000F4006" w:rsidRDefault="003774E6" w:rsidP="000F4006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Одним из принципов работы представительного органа является обеспечение открытости и доступности информации о его деятельности, о принимаемых НПА и программах.  Решения районной Думы размещаются  в сети Интернет на официальном сайте Администрации района, муниципальном вестнике «Притоболье», на сайте Администрации в разделе Притобольная районная Дума, информация о созыве Думы размещается в районной газете «Притоболье», повестки, краткая информация о работе заседаний Думы и комитетов на портале представительных органов, на сайте Курганской областной Думы.  </w:t>
      </w:r>
    </w:p>
    <w:p w:rsidR="003774E6" w:rsidRPr="000F4006" w:rsidRDefault="003774E6" w:rsidP="000F4006">
      <w:pPr>
        <w:spacing w:after="0" w:line="240" w:lineRule="auto"/>
        <w:ind w:left="283"/>
        <w:rPr>
          <w:rFonts w:ascii="Times New Roman" w:hAnsi="Times New Roman"/>
          <w:sz w:val="18"/>
          <w:szCs w:val="18"/>
        </w:rPr>
      </w:pPr>
    </w:p>
    <w:p w:rsidR="003774E6" w:rsidRPr="000F4006" w:rsidRDefault="003774E6" w:rsidP="000F400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В целом депутаты выполнили основные направления деятельности Притобольной районной Думы, поставленные на 2022 год. Все вопросы по  плану рассмотрены и часть незапланированных вопросов. Депутатам удалось провести все заседания с наличием кворума,  проводить прием граждан. Принят план на 1- е полугодие 2023 год.</w:t>
      </w:r>
    </w:p>
    <w:p w:rsidR="003774E6" w:rsidRPr="000F4006" w:rsidRDefault="003774E6" w:rsidP="000F400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3774E6" w:rsidRPr="000F4006" w:rsidRDefault="003774E6" w:rsidP="000F4006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Полномочия депутатов  6- го созыва  в связи с преобразованием  района в округ   будут прекращены досрочно. Проработав  2,5 года, депутаты   подводят черту депутатской деятельности представительного органа Притобольной районной Думы с 1996 по апрель 2023 годов. </w:t>
      </w:r>
    </w:p>
    <w:p w:rsidR="003774E6" w:rsidRPr="000F4006" w:rsidRDefault="003774E6" w:rsidP="000F4006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23 апреля состоятся выборы депутатов  Думы Притобольного муниципального округа Курганской области первого созыва, но правопреемственность остается, и пожелание о работе Думы будут переданы депутатам первого созыва Думе округа.</w:t>
      </w:r>
    </w:p>
    <w:p w:rsidR="003774E6" w:rsidRPr="000F4006" w:rsidRDefault="003774E6" w:rsidP="000F400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C0504D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3774E6" w:rsidRPr="000F4006" w:rsidRDefault="003774E6" w:rsidP="000F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3774E6" w:rsidRPr="000F4006" w:rsidRDefault="003774E6" w:rsidP="000F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3774E6" w:rsidRPr="000F4006" w:rsidRDefault="003774E6" w:rsidP="000F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>ПРИТОБОЛЬНАЯ РАЙОННАЯ ДУМА</w:t>
      </w:r>
    </w:p>
    <w:p w:rsidR="003774E6" w:rsidRPr="000F4006" w:rsidRDefault="003774E6" w:rsidP="000F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>РЕШЕНИЕ</w:t>
      </w:r>
    </w:p>
    <w:p w:rsidR="003774E6" w:rsidRPr="000F4006" w:rsidRDefault="003774E6" w:rsidP="000F4006">
      <w:pPr>
        <w:spacing w:after="0" w:line="240" w:lineRule="auto"/>
        <w:ind w:right="6236"/>
        <w:jc w:val="both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>от 29 марта 2023 года № 189 с. Глядянское Об   отчете  об  итогах социально – экономического развития Притобольного района за 2022 год</w:t>
      </w: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В соответствии со статьей 22 Устава Притобольного района Курганской области, решением Притобольной районной Думы от 26 мая 2011 года № 100 «О регламенте Притобольной районной Думы», Притобольная районная Дума </w:t>
      </w:r>
    </w:p>
    <w:p w:rsidR="003774E6" w:rsidRPr="000F4006" w:rsidRDefault="003774E6" w:rsidP="000F400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РЕШИЛА:</w:t>
      </w: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1. Утвердить отчет об итогах социально – экономического развития Притобольного района за 2022 год согласно приложению к настоящему решению. </w:t>
      </w:r>
    </w:p>
    <w:p w:rsidR="003774E6" w:rsidRPr="000F4006" w:rsidRDefault="003774E6" w:rsidP="000F400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pacing w:val="2"/>
          <w:sz w:val="18"/>
          <w:szCs w:val="18"/>
        </w:rPr>
        <w:t xml:space="preserve">2. </w:t>
      </w:r>
      <w:r w:rsidRPr="000F4006">
        <w:rPr>
          <w:rFonts w:ascii="Times New Roman" w:hAnsi="Times New Roman"/>
          <w:sz w:val="18"/>
          <w:szCs w:val="18"/>
        </w:rPr>
        <w:t>Опубликовать настоящее решение в информационном бюллетене «Муниципальный вестник Притоболья», разместить на официальном сайте Администрации Притобольного района в сети «Интернет».</w:t>
      </w:r>
    </w:p>
    <w:p w:rsidR="003774E6" w:rsidRPr="000F4006" w:rsidRDefault="003774E6" w:rsidP="000F400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3. Настоящее решение вступает в силу со дня его официального опубликования в информационном бюллетене «Муниципальный вестник Притоболья».</w:t>
      </w: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Председатель Притобольной</w:t>
      </w: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районной Думы </w:t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</w:r>
      <w:r w:rsidRPr="000F4006">
        <w:rPr>
          <w:rFonts w:ascii="Times New Roman" w:hAnsi="Times New Roman"/>
          <w:sz w:val="18"/>
          <w:szCs w:val="18"/>
        </w:rPr>
        <w:tab/>
        <w:t>Г.В. Кубасова</w:t>
      </w:r>
      <w:bookmarkStart w:id="1" w:name="_GoBack"/>
      <w:bookmarkEnd w:id="1"/>
    </w:p>
    <w:p w:rsidR="003774E6" w:rsidRPr="000F4006" w:rsidRDefault="003774E6" w:rsidP="000F4006">
      <w:pPr>
        <w:spacing w:after="0" w:line="240" w:lineRule="auto"/>
        <w:ind w:firstLine="709"/>
        <w:rPr>
          <w:rFonts w:ascii="Times New Roman" w:hAnsi="Times New Roman"/>
          <w:b/>
          <w:sz w:val="18"/>
          <w:szCs w:val="18"/>
        </w:rPr>
      </w:pPr>
    </w:p>
    <w:tbl>
      <w:tblPr>
        <w:tblW w:w="3827" w:type="dxa"/>
        <w:tblInd w:w="5637" w:type="dxa"/>
        <w:tblLook w:val="01E0"/>
      </w:tblPr>
      <w:tblGrid>
        <w:gridCol w:w="3827"/>
      </w:tblGrid>
      <w:tr w:rsidR="003774E6" w:rsidRPr="000F4006" w:rsidTr="00C860FA">
        <w:tc>
          <w:tcPr>
            <w:tcW w:w="3827" w:type="dxa"/>
          </w:tcPr>
          <w:p w:rsidR="003774E6" w:rsidRPr="00C860FA" w:rsidRDefault="003774E6" w:rsidP="00C860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860F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Приложение       к        решению Притобольной районной Думы                                                       от  29 марта 2023 года № 189       </w:t>
            </w:r>
          </w:p>
          <w:p w:rsidR="003774E6" w:rsidRPr="00C860FA" w:rsidRDefault="003774E6" w:rsidP="00C860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860FA">
              <w:rPr>
                <w:rFonts w:ascii="Times New Roman" w:hAnsi="Times New Roman"/>
                <w:sz w:val="18"/>
                <w:szCs w:val="18"/>
              </w:rPr>
              <w:t>«Об   отчете  об  итогах социально – экономического развития Притобольного района за 2022 год»</w:t>
            </w:r>
          </w:p>
        </w:tc>
      </w:tr>
    </w:tbl>
    <w:p w:rsidR="003774E6" w:rsidRPr="000F4006" w:rsidRDefault="003774E6" w:rsidP="000F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>Отчет</w:t>
      </w:r>
    </w:p>
    <w:p w:rsidR="003774E6" w:rsidRPr="000F4006" w:rsidRDefault="003774E6" w:rsidP="000F4006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>об  итогах социально – экономического развития Притобольного района за 2022 год</w:t>
      </w:r>
    </w:p>
    <w:p w:rsidR="003774E6" w:rsidRPr="000F4006" w:rsidRDefault="003774E6" w:rsidP="000F40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0F4006">
        <w:rPr>
          <w:rFonts w:ascii="Times New Roman" w:hAnsi="Times New Roman"/>
          <w:bCs/>
          <w:sz w:val="18"/>
          <w:szCs w:val="18"/>
        </w:rPr>
        <w:t>На 1 января 2023 года  в Притобольном районе учтены 116 организации всех форм собственности и хозяйствования и 173 граждан, осуществляющих коммерческую деятельность (из них 31 – главы крестьянско-фермерских хозяйств).</w:t>
      </w:r>
    </w:p>
    <w:p w:rsidR="003774E6" w:rsidRPr="000F4006" w:rsidRDefault="003774E6" w:rsidP="000F40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</w:p>
    <w:p w:rsidR="003774E6" w:rsidRPr="000F4006" w:rsidRDefault="003774E6" w:rsidP="000F40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C860FA">
        <w:rPr>
          <w:rFonts w:ascii="Times New Roman" w:hAnsi="Times New Roman"/>
          <w:noProof/>
          <w:sz w:val="18"/>
          <w:szCs w:val="18"/>
          <w:bdr w:val="single" w:sz="4" w:space="0" w:color="auto"/>
        </w:rPr>
        <w:object w:dxaOrig="9102" w:dyaOrig="4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55.25pt;height:244.5pt;visibility:visible" o:ole="">
            <v:imagedata r:id="rId5" o:title=""/>
            <o:lock v:ext="edit" aspectratio="f"/>
          </v:shape>
          <o:OLEObject Type="Embed" ProgID="Excel.Chart.8" ShapeID="Диаграмма 1" DrawAspect="Content" ObjectID="_1742042257" r:id="rId6"/>
        </w:object>
      </w:r>
    </w:p>
    <w:p w:rsidR="003774E6" w:rsidRPr="000F4006" w:rsidRDefault="003774E6" w:rsidP="000F40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i/>
          <w:sz w:val="18"/>
          <w:szCs w:val="18"/>
        </w:rPr>
        <w:t>Демографическая ситуация</w:t>
      </w:r>
      <w:r w:rsidRPr="000F4006">
        <w:rPr>
          <w:rFonts w:ascii="Times New Roman" w:hAnsi="Times New Roman"/>
          <w:sz w:val="18"/>
          <w:szCs w:val="18"/>
        </w:rPr>
        <w:t xml:space="preserve"> за январь-декабрь 2022 года характеризовалась, как и в предыдущие периоды, процессом естественной убыли населения, связанного с высокой смертностью. Численность населения Притобольного района на конец 2022 года составляет 11900 человек. Родилось 73 человека, умерло 194. За отчетный период число умерших превысило число родившихся на 121 человек. </w:t>
      </w:r>
    </w:p>
    <w:p w:rsidR="003774E6" w:rsidRPr="000F4006" w:rsidRDefault="003774E6" w:rsidP="000F4006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0F4006">
        <w:rPr>
          <w:rFonts w:ascii="Times New Roman" w:hAnsi="Times New Roman"/>
          <w:i/>
          <w:sz w:val="18"/>
          <w:szCs w:val="18"/>
        </w:rPr>
        <w:t xml:space="preserve"> </w:t>
      </w:r>
      <w:r w:rsidRPr="000F4006">
        <w:rPr>
          <w:rFonts w:ascii="Times New Roman" w:hAnsi="Times New Roman"/>
          <w:sz w:val="18"/>
          <w:szCs w:val="18"/>
        </w:rPr>
        <w:t>За 2022 год в район прибыло 395 человек, выбыло – 498. Миграционная убыль составила - 103 человек.</w:t>
      </w:r>
    </w:p>
    <w:p w:rsidR="003774E6" w:rsidRPr="000F4006" w:rsidRDefault="003774E6" w:rsidP="000F400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Зарегистрировано браков - 72, разводов - 50.</w:t>
      </w:r>
    </w:p>
    <w:p w:rsidR="003774E6" w:rsidRPr="000F4006" w:rsidRDefault="003774E6" w:rsidP="000F400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860FA">
        <w:rPr>
          <w:rFonts w:ascii="Times New Roman" w:hAnsi="Times New Roman"/>
          <w:noProof/>
          <w:sz w:val="18"/>
          <w:szCs w:val="18"/>
          <w:bdr w:val="single" w:sz="4" w:space="0" w:color="auto"/>
        </w:rPr>
        <w:object w:dxaOrig="8670" w:dyaOrig="5242">
          <v:shape id="Диаграмма 2" o:spid="_x0000_i1026" type="#_x0000_t75" style="width:433.5pt;height:262.5pt;visibility:visible" o:ole="">
            <v:imagedata r:id="rId7" o:title="" cropbottom="-38f"/>
            <o:lock v:ext="edit" aspectratio="f"/>
          </v:shape>
          <o:OLEObject Type="Embed" ProgID="Excel.Chart.8" ShapeID="Диаграмма 2" DrawAspect="Content" ObjectID="_1742042258" r:id="rId8"/>
        </w:object>
      </w:r>
    </w:p>
    <w:p w:rsidR="003774E6" w:rsidRPr="000F4006" w:rsidRDefault="003774E6" w:rsidP="000F4006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3774E6" w:rsidRPr="000F4006" w:rsidRDefault="003774E6" w:rsidP="000F400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i/>
          <w:sz w:val="18"/>
          <w:szCs w:val="18"/>
        </w:rPr>
        <w:t>В сфере занятости населения</w:t>
      </w:r>
      <w:r w:rsidRPr="000F4006">
        <w:rPr>
          <w:rFonts w:ascii="Times New Roman" w:hAnsi="Times New Roman"/>
          <w:sz w:val="18"/>
          <w:szCs w:val="18"/>
        </w:rPr>
        <w:t>:</w:t>
      </w:r>
    </w:p>
    <w:p w:rsidR="003774E6" w:rsidRPr="000F4006" w:rsidRDefault="003774E6" w:rsidP="000F400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В целях снижения неформальной занятости, легализации заработной платы работников Администрация Притобольного района работает в тесном взаимодействии с Пенсионным фондом, фондом социального страхования, налоговой инспекцией и Центром занятости населения. В 2022 году проведено 5 заседаний штаба по оценке текущей социально-экономической ситуации, с приглашением 15 работодателей. Количество граждан, зарегистрировавшихся как самозанятые 38 человек.</w:t>
      </w:r>
    </w:p>
    <w:p w:rsidR="003774E6" w:rsidRPr="000F4006" w:rsidRDefault="003774E6" w:rsidP="000F400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Признано безработными с начала года 379 человек, из  них уволенных 306 человек:</w:t>
      </w:r>
    </w:p>
    <w:p w:rsidR="003774E6" w:rsidRPr="000F4006" w:rsidRDefault="003774E6" w:rsidP="000F4006">
      <w:pPr>
        <w:numPr>
          <w:ilvl w:val="0"/>
          <w:numId w:val="2"/>
        </w:numPr>
        <w:shd w:val="clear" w:color="auto" w:fill="FFFFFF"/>
        <w:tabs>
          <w:tab w:val="num" w:pos="644"/>
        </w:tabs>
        <w:spacing w:after="0" w:line="240" w:lineRule="auto"/>
        <w:ind w:left="480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уволенные по собственному желанию составляют – 48% (182 чел.)</w:t>
      </w:r>
    </w:p>
    <w:p w:rsidR="003774E6" w:rsidRPr="000F4006" w:rsidRDefault="003774E6" w:rsidP="000F4006">
      <w:pPr>
        <w:numPr>
          <w:ilvl w:val="0"/>
          <w:numId w:val="2"/>
        </w:numPr>
        <w:shd w:val="clear" w:color="auto" w:fill="FFFFFF"/>
        <w:tabs>
          <w:tab w:val="num" w:pos="644"/>
        </w:tabs>
        <w:spacing w:after="0" w:line="240" w:lineRule="auto"/>
        <w:ind w:left="480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уволенные по истечению срока договора –31 %; (119 чел.)</w:t>
      </w:r>
    </w:p>
    <w:p w:rsidR="003774E6" w:rsidRPr="000F4006" w:rsidRDefault="003774E6" w:rsidP="000F4006">
      <w:pPr>
        <w:numPr>
          <w:ilvl w:val="0"/>
          <w:numId w:val="2"/>
        </w:numPr>
        <w:shd w:val="clear" w:color="auto" w:fill="FFFFFF"/>
        <w:tabs>
          <w:tab w:val="num" w:pos="644"/>
        </w:tabs>
        <w:spacing w:after="0" w:line="240" w:lineRule="auto"/>
        <w:ind w:left="480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уволенные по сокращению – 1%; (5  чел.)</w:t>
      </w:r>
    </w:p>
    <w:p w:rsidR="003774E6" w:rsidRPr="000F4006" w:rsidRDefault="003774E6" w:rsidP="000F4006">
      <w:pPr>
        <w:numPr>
          <w:ilvl w:val="0"/>
          <w:numId w:val="2"/>
        </w:numPr>
        <w:shd w:val="clear" w:color="auto" w:fill="FFFFFF"/>
        <w:tabs>
          <w:tab w:val="num" w:pos="644"/>
        </w:tabs>
        <w:spacing w:after="0" w:line="240" w:lineRule="auto"/>
        <w:ind w:left="480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уволенные по др. причинам-   2 %    (8чел.)</w:t>
      </w:r>
    </w:p>
    <w:p w:rsidR="003774E6" w:rsidRPr="000F4006" w:rsidRDefault="003774E6" w:rsidP="000F4006">
      <w:pPr>
        <w:numPr>
          <w:ilvl w:val="0"/>
          <w:numId w:val="2"/>
        </w:numPr>
        <w:shd w:val="clear" w:color="auto" w:fill="FFFFFF"/>
        <w:tabs>
          <w:tab w:val="num" w:pos="644"/>
        </w:tabs>
        <w:spacing w:after="0" w:line="240" w:lineRule="auto"/>
        <w:ind w:left="480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прибывшие  из  ВС –  1% (1чел.)</w:t>
      </w:r>
    </w:p>
    <w:p w:rsidR="003774E6" w:rsidRPr="000F4006" w:rsidRDefault="003774E6" w:rsidP="000F4006">
      <w:pPr>
        <w:numPr>
          <w:ilvl w:val="0"/>
          <w:numId w:val="2"/>
        </w:numPr>
        <w:shd w:val="clear" w:color="auto" w:fill="FFFFFF"/>
        <w:tabs>
          <w:tab w:val="num" w:pos="644"/>
        </w:tabs>
        <w:spacing w:after="0" w:line="240" w:lineRule="auto"/>
        <w:ind w:left="480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длительно неработающие –9 %; (34 чел.)</w:t>
      </w:r>
    </w:p>
    <w:p w:rsidR="003774E6" w:rsidRPr="000F4006" w:rsidRDefault="003774E6" w:rsidP="000F4006">
      <w:pPr>
        <w:numPr>
          <w:ilvl w:val="0"/>
          <w:numId w:val="2"/>
        </w:numPr>
        <w:shd w:val="clear" w:color="auto" w:fill="FFFFFF"/>
        <w:tabs>
          <w:tab w:val="num" w:pos="644"/>
        </w:tabs>
        <w:spacing w:after="0" w:line="240" w:lineRule="auto"/>
        <w:ind w:left="480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ранее неработающие – 4 %; (16 чел.);</w:t>
      </w:r>
    </w:p>
    <w:p w:rsidR="003774E6" w:rsidRPr="000F4006" w:rsidRDefault="003774E6" w:rsidP="000F4006">
      <w:pPr>
        <w:numPr>
          <w:ilvl w:val="0"/>
          <w:numId w:val="2"/>
        </w:numPr>
        <w:shd w:val="clear" w:color="auto" w:fill="FFFFFF"/>
        <w:tabs>
          <w:tab w:val="num" w:pos="644"/>
        </w:tabs>
        <w:spacing w:after="0" w:line="240" w:lineRule="auto"/>
        <w:ind w:left="480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уволенные по соглашению сторон –4%   (14чел.)</w:t>
      </w:r>
    </w:p>
    <w:p w:rsidR="003774E6" w:rsidRPr="000F4006" w:rsidRDefault="003774E6" w:rsidP="000F40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(%% от признанных  безработными)</w:t>
      </w:r>
    </w:p>
    <w:p w:rsidR="003774E6" w:rsidRPr="000F4006" w:rsidRDefault="003774E6" w:rsidP="000F40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На 01.01.2023г. численность граждан, зарегистрированных в службе занятости в поисках работы по Притобольному району составляет 202 человек, в том числе признанных безработными - 193 человек.</w:t>
      </w:r>
    </w:p>
    <w:p w:rsidR="003774E6" w:rsidRPr="000F4006" w:rsidRDefault="003774E6" w:rsidP="000F40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Уровень регистрируемой безработицы по области составляет 1,25 %, по Притобольному району 4,0% (при численности  экономически активного населения в районе – 5492 человека).</w:t>
      </w:r>
    </w:p>
    <w:p w:rsidR="003774E6" w:rsidRPr="000F4006" w:rsidRDefault="003774E6" w:rsidP="000F40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В банке вакансий на 01.01.2023 г. 40 вакансии. Напряженность на одну вакансию безработных граждан на отчетную дату составляет 4,8%</w:t>
      </w:r>
    </w:p>
    <w:p w:rsidR="003774E6" w:rsidRPr="000F4006" w:rsidRDefault="003774E6" w:rsidP="000F4006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Трудоустроено граждан с начала года  376  человек, в том числе школьников 60 человек, незанятых –316, на общественные работы трудоустроено 212 человека, испытывающие трудности в поиске работы 5 человек,  7 человек приступили к профессиональному обучению.</w:t>
      </w:r>
    </w:p>
    <w:p w:rsidR="003774E6" w:rsidRPr="000F4006" w:rsidRDefault="003774E6" w:rsidP="000F400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Среднемесячная заработная плата, начисленная за январь-декабрь 2022 года работникам крупных и средних предприятий и организаций, сложилась в размере 32574,7 рублей и увеличилась по сравнению с аналогичным периодом 2021 года на 13,3 %.</w:t>
      </w:r>
    </w:p>
    <w:p w:rsidR="003774E6" w:rsidRPr="000F4006" w:rsidRDefault="003774E6" w:rsidP="000F4006">
      <w:pPr>
        <w:spacing w:after="0" w:line="240" w:lineRule="auto"/>
        <w:jc w:val="both"/>
        <w:rPr>
          <w:rFonts w:ascii="Times New Roman" w:hAnsi="Times New Roman"/>
          <w:color w:val="000000"/>
          <w:spacing w:val="6"/>
          <w:sz w:val="18"/>
          <w:szCs w:val="18"/>
        </w:rPr>
      </w:pPr>
      <w:r w:rsidRPr="000F4006">
        <w:rPr>
          <w:rFonts w:ascii="Times New Roman" w:hAnsi="Times New Roman"/>
          <w:i/>
          <w:color w:val="000000"/>
          <w:spacing w:val="6"/>
          <w:sz w:val="18"/>
          <w:szCs w:val="18"/>
        </w:rPr>
        <w:tab/>
        <w:t>В сфере агропромышленного комплекса:</w:t>
      </w:r>
    </w:p>
    <w:p w:rsidR="003774E6" w:rsidRPr="000F4006" w:rsidRDefault="003774E6" w:rsidP="000F4006">
      <w:pPr>
        <w:tabs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Посевная площадь составила 57,6 тыс.га (101,2 % к уровню 2021 года), в том числе:</w:t>
      </w:r>
    </w:p>
    <w:p w:rsidR="003774E6" w:rsidRPr="000F4006" w:rsidRDefault="003774E6" w:rsidP="000F4006">
      <w:pPr>
        <w:tabs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- яровые зерновые были размещены – 35,7 тыс.га;</w:t>
      </w:r>
    </w:p>
    <w:p w:rsidR="003774E6" w:rsidRPr="000F4006" w:rsidRDefault="003774E6" w:rsidP="000F4006">
      <w:pPr>
        <w:tabs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- зернобобовые культуры – 2,8 тыс.га;</w:t>
      </w:r>
    </w:p>
    <w:p w:rsidR="003774E6" w:rsidRPr="000F4006" w:rsidRDefault="003774E6" w:rsidP="000F4006">
      <w:pPr>
        <w:tabs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- технические культуры – 17,4 тыс. га.</w:t>
      </w:r>
    </w:p>
    <w:p w:rsidR="003774E6" w:rsidRPr="000F4006" w:rsidRDefault="003774E6" w:rsidP="000F4006">
      <w:pPr>
        <w:tabs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Под урожай 2023 года сельхозтоваропроизводителями района проведен сев озимых культур на площади 1002 га из них: ООО «АК Кургансемена» озимая пшеница 661,га, озимая рожь 341 га.</w:t>
      </w:r>
    </w:p>
    <w:p w:rsidR="003774E6" w:rsidRPr="000F4006" w:rsidRDefault="003774E6" w:rsidP="000F4006">
      <w:pPr>
        <w:tabs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Обработано гербицидами 36,4 тыс.га посевов (100% к плану), внесено минеральных удобрений в количестве 3261 тонны в физ. весе (102,9% к уровню 2021 года).</w:t>
      </w:r>
    </w:p>
    <w:p w:rsidR="003774E6" w:rsidRPr="000F4006" w:rsidRDefault="003774E6" w:rsidP="000F4006">
      <w:pPr>
        <w:tabs>
          <w:tab w:val="left" w:pos="3540"/>
        </w:tabs>
        <w:spacing w:after="0" w:line="240" w:lineRule="atLeast"/>
        <w:ind w:firstLine="426"/>
        <w:jc w:val="both"/>
        <w:rPr>
          <w:rFonts w:ascii="Times New Roman" w:hAnsi="Times New Roman"/>
          <w:sz w:val="18"/>
          <w:szCs w:val="18"/>
          <w:highlight w:val="yellow"/>
        </w:rPr>
      </w:pPr>
      <w:r w:rsidRPr="00C860FA">
        <w:rPr>
          <w:rFonts w:ascii="Times New Roman" w:hAnsi="Times New Roman"/>
          <w:noProof/>
          <w:sz w:val="18"/>
          <w:szCs w:val="18"/>
          <w:bdr w:val="single" w:sz="4" w:space="0" w:color="auto"/>
        </w:rPr>
        <w:object w:dxaOrig="8670" w:dyaOrig="4887">
          <v:shape id="Диаграмма 3" o:spid="_x0000_i1027" type="#_x0000_t75" style="width:433.5pt;height:244.5pt;visibility:visible" o:ole="">
            <v:imagedata r:id="rId9" o:title=""/>
            <o:lock v:ext="edit" aspectratio="f"/>
          </v:shape>
          <o:OLEObject Type="Embed" ProgID="Excel.Chart.8" ShapeID="Диаграмма 3" DrawAspect="Content" ObjectID="_1742042259" r:id="rId10"/>
        </w:object>
      </w:r>
    </w:p>
    <w:p w:rsidR="003774E6" w:rsidRPr="000F4006" w:rsidRDefault="003774E6" w:rsidP="000F4006">
      <w:pPr>
        <w:tabs>
          <w:tab w:val="left" w:pos="3540"/>
        </w:tabs>
        <w:spacing w:after="0" w:line="240" w:lineRule="atLeast"/>
        <w:ind w:firstLine="426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3774E6" w:rsidRPr="000F4006" w:rsidRDefault="003774E6" w:rsidP="000F4006">
      <w:pPr>
        <w:tabs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Уборка проведена на площади 57,6 тыс.га. Валовой сбор зерновых и зернобобовых культур составил 82,9 тыс.тонн (125 % к АППГ), при средней урожайности 24,3 ц/га (АППГ – 12,1 ц/га).</w:t>
      </w:r>
    </w:p>
    <w:p w:rsidR="003774E6" w:rsidRPr="000F4006" w:rsidRDefault="003774E6" w:rsidP="000F4006">
      <w:pPr>
        <w:tabs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Проведена засыпка семян в объеме 8,9 тыс. тонн (100 % к плану).</w:t>
      </w:r>
    </w:p>
    <w:p w:rsidR="003774E6" w:rsidRPr="000F4006" w:rsidRDefault="003774E6" w:rsidP="000F4006">
      <w:pPr>
        <w:tabs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Пары обработаны на площади 15,2  тыс.га (100% к плану), </w:t>
      </w:r>
    </w:p>
    <w:p w:rsidR="003774E6" w:rsidRPr="000F4006" w:rsidRDefault="003774E6" w:rsidP="000F4006">
      <w:pPr>
        <w:tabs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Поголовье крупного рогатого скота во всех категориях хозяйств составило 2661 голов, в том числе коров -  1503 головы. Поголовье овец составляет  3623 голов, свиней -  614 голов, лошадей - 318 голов.</w:t>
      </w:r>
    </w:p>
    <w:p w:rsidR="003774E6" w:rsidRPr="000F4006" w:rsidRDefault="003774E6" w:rsidP="000F4006">
      <w:pPr>
        <w:tabs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В районе занимаются пчеловодством 25 ЛПХ, у которых насчитывается 114 пчелосемьи.</w:t>
      </w:r>
    </w:p>
    <w:p w:rsidR="003774E6" w:rsidRPr="000F4006" w:rsidRDefault="003774E6" w:rsidP="000F4006">
      <w:pPr>
        <w:tabs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Производство молока  во всех категориях хозяйств составило 5 300 тонн. </w:t>
      </w:r>
    </w:p>
    <w:p w:rsidR="003774E6" w:rsidRPr="000F4006" w:rsidRDefault="003774E6" w:rsidP="000F4006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pacing w:val="6"/>
          <w:sz w:val="18"/>
          <w:szCs w:val="18"/>
        </w:rPr>
      </w:pPr>
      <w:r w:rsidRPr="000F4006">
        <w:rPr>
          <w:rFonts w:ascii="Times New Roman" w:hAnsi="Times New Roman"/>
          <w:i/>
          <w:color w:val="000000"/>
          <w:spacing w:val="6"/>
          <w:sz w:val="18"/>
          <w:szCs w:val="18"/>
        </w:rPr>
        <w:t>В сфере производства товаров и услуг</w:t>
      </w:r>
    </w:p>
    <w:p w:rsidR="003774E6" w:rsidRPr="000F4006" w:rsidRDefault="003774E6" w:rsidP="000F4006">
      <w:pPr>
        <w:tabs>
          <w:tab w:val="left" w:pos="3540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В 2022 году отгружено товаров собственного производства на 827,0 млн. руб., в действующих ценах прибыль к соответствующему периоду прошлого года на 12,3 %. Индекс промышленного производства составил 107,2 % к 2021 году.</w:t>
      </w:r>
    </w:p>
    <w:p w:rsidR="003774E6" w:rsidRPr="000F4006" w:rsidRDefault="003774E6" w:rsidP="000F40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6"/>
          <w:sz w:val="18"/>
          <w:szCs w:val="18"/>
        </w:rPr>
      </w:pPr>
      <w:r w:rsidRPr="000F4006">
        <w:rPr>
          <w:rFonts w:ascii="Times New Roman" w:hAnsi="Times New Roman"/>
          <w:color w:val="000000"/>
          <w:spacing w:val="6"/>
          <w:sz w:val="18"/>
          <w:szCs w:val="18"/>
        </w:rPr>
        <w:t xml:space="preserve">Оборот розничной торговли по полному кругу организаций по району за январь-декабрь 2022 года составил 497,1 млн. рублей, или 111,3 % к прошлому году. </w:t>
      </w:r>
    </w:p>
    <w:p w:rsidR="003774E6" w:rsidRPr="000F4006" w:rsidRDefault="003774E6" w:rsidP="000F40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6"/>
          <w:sz w:val="18"/>
          <w:szCs w:val="18"/>
        </w:rPr>
      </w:pPr>
      <w:r w:rsidRPr="000F4006">
        <w:rPr>
          <w:rFonts w:ascii="Times New Roman" w:hAnsi="Times New Roman"/>
          <w:i/>
          <w:color w:val="000000"/>
          <w:spacing w:val="6"/>
          <w:sz w:val="18"/>
          <w:szCs w:val="18"/>
        </w:rPr>
        <w:t>В сфере предпринимательства</w:t>
      </w:r>
      <w:r w:rsidRPr="000F4006">
        <w:rPr>
          <w:rFonts w:ascii="Times New Roman" w:hAnsi="Times New Roman"/>
          <w:color w:val="000000"/>
          <w:spacing w:val="6"/>
          <w:sz w:val="18"/>
          <w:szCs w:val="18"/>
        </w:rPr>
        <w:t>:</w:t>
      </w:r>
    </w:p>
    <w:p w:rsidR="003774E6" w:rsidRPr="000F4006" w:rsidRDefault="003774E6" w:rsidP="000F400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Сферу малого предпринимательства в Притобольном районе представляют: 58 малых предприятия, 12 крестьянско-фермерских хозяйств в форме юридического лица и 178 ИП (в том числе 33 ИП Глав КФХ). За 2022 год вновь зарегистрировали свою деятельность  31 ИП, 16 -закрылось. Часть ИП приняли статус самозанятых. </w:t>
      </w:r>
    </w:p>
    <w:p w:rsidR="003774E6" w:rsidRPr="000F4006" w:rsidRDefault="003774E6" w:rsidP="000F400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Налоговые поступления в бюджет Притобольного района на 01.01.2023 г. составили: Единый сельхоз.налог составил  9761 тыс.руб., от приобретения патента - 1579 тыс.руб.</w:t>
      </w:r>
    </w:p>
    <w:p w:rsidR="003774E6" w:rsidRPr="000F4006" w:rsidRDefault="003774E6" w:rsidP="000F400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Средняя заработная плата составила за 12 месяцев 2022 г. – 22 872 руб.</w:t>
      </w:r>
    </w:p>
    <w:p w:rsidR="003774E6" w:rsidRPr="000F4006" w:rsidRDefault="003774E6" w:rsidP="000F400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По программе «Социальный контракт» Управлением социальной защиты населения выдано 6 субсидий на осуществление предпринимательской деятельности на сумму 1748 тыс. рублей.    </w:t>
      </w: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highlight w:val="yellow"/>
        </w:rPr>
      </w:pPr>
      <w:r w:rsidRPr="000F4006">
        <w:rPr>
          <w:rFonts w:ascii="Times New Roman" w:hAnsi="Times New Roman"/>
          <w:sz w:val="18"/>
          <w:szCs w:val="18"/>
        </w:rPr>
        <w:tab/>
        <w:t>По результатам конкурсного отбора на создание и развитие КФХ в 2022 году                                                                                                                       определены победители - Крестьянское (фермерское) хозяйство  Пупкова Дмитрия Михайловича - на развитие животноводческой фермы по разведению крупного рогатого скота мясного направления. Крестьянское (фермерское) хозяйство  Григорьевой Марины Александровны - на развитие животноводческой фермы по разведению крупного рогатого скота молочного направления, Индивидуальный предприниматель Игумнов Андрей Сергеевич - разведение овец,  Крестьянское (фермерское) хозяйство  Константинова Дениса Александровича - разведение овец, Индивидуальный предприниматель Петров Андрей Николаевич - разведение овец.</w:t>
      </w:r>
    </w:p>
    <w:p w:rsidR="003774E6" w:rsidRPr="000F4006" w:rsidRDefault="003774E6" w:rsidP="000F40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0F4006">
        <w:rPr>
          <w:rFonts w:ascii="Times New Roman" w:hAnsi="Times New Roman"/>
          <w:sz w:val="18"/>
          <w:szCs w:val="18"/>
        </w:rPr>
        <w:tab/>
        <w:t xml:space="preserve">В 2022 году  проводились различные мероприятия, семинары, круглые столы. </w:t>
      </w:r>
      <w:hyperlink r:id="rId11" w:history="1">
        <w:r w:rsidRPr="000F4006">
          <w:rPr>
            <w:rFonts w:ascii="Times New Roman" w:hAnsi="Times New Roman"/>
            <w:sz w:val="18"/>
            <w:szCs w:val="18"/>
          </w:rPr>
          <w:t xml:space="preserve">Семинары: </w:t>
        </w:r>
      </w:hyperlink>
      <w:hyperlink r:id="rId12" w:history="1">
        <w:r w:rsidRPr="000F4006">
          <w:rPr>
            <w:rFonts w:ascii="Times New Roman" w:hAnsi="Times New Roman"/>
            <w:sz w:val="18"/>
            <w:szCs w:val="18"/>
          </w:rPr>
          <w:t xml:space="preserve"> на тему: «Маркировка товаров"</w:t>
        </w:r>
      </w:hyperlink>
      <w:r w:rsidRPr="000F4006">
        <w:rPr>
          <w:rFonts w:ascii="Times New Roman" w:hAnsi="Times New Roman"/>
          <w:sz w:val="18"/>
          <w:szCs w:val="18"/>
        </w:rPr>
        <w:t xml:space="preserve"> "Актуальные налоговые риски в 2022 году". </w:t>
      </w:r>
      <w:r w:rsidRPr="000F4006">
        <w:rPr>
          <w:rFonts w:ascii="Times New Roman" w:hAnsi="Times New Roman"/>
          <w:sz w:val="18"/>
          <w:szCs w:val="18"/>
          <w:shd w:val="clear" w:color="auto" w:fill="FFFFFF"/>
        </w:rPr>
        <w:t xml:space="preserve">Для предпринимателей, работающих в социальной сфере прошел обучающий курс, проводимый в рамках оказания комплексных услуг для субъектов малого предпринимательства. </w:t>
      </w:r>
      <w:hyperlink r:id="rId13" w:history="1">
        <w:r w:rsidRPr="000F4006">
          <w:rPr>
            <w:rFonts w:ascii="Times New Roman" w:hAnsi="Times New Roman"/>
            <w:sz w:val="18"/>
            <w:szCs w:val="18"/>
          </w:rPr>
          <w:t xml:space="preserve"> Обучающая программа «Стань поставщиком Wildberries»</w:t>
        </w:r>
      </w:hyperlink>
      <w:r w:rsidRPr="000F4006">
        <w:rPr>
          <w:rFonts w:ascii="Times New Roman" w:hAnsi="Times New Roman"/>
          <w:sz w:val="18"/>
          <w:szCs w:val="18"/>
        </w:rPr>
        <w:t xml:space="preserve"> "</w:t>
      </w:r>
      <w:r w:rsidRPr="000F4006">
        <w:rPr>
          <w:rFonts w:ascii="Times New Roman" w:hAnsi="Times New Roman"/>
          <w:sz w:val="18"/>
          <w:szCs w:val="18"/>
          <w:lang w:val="en-US"/>
        </w:rPr>
        <w:t>OZON</w:t>
      </w:r>
      <w:r w:rsidRPr="000F4006">
        <w:rPr>
          <w:rFonts w:ascii="Times New Roman" w:hAnsi="Times New Roman"/>
          <w:sz w:val="18"/>
          <w:szCs w:val="18"/>
        </w:rPr>
        <w:t xml:space="preserve">". </w:t>
      </w:r>
      <w:r w:rsidRPr="000F4006">
        <w:rPr>
          <w:rFonts w:ascii="Times New Roman" w:hAnsi="Times New Roman"/>
          <w:sz w:val="18"/>
          <w:szCs w:val="18"/>
          <w:shd w:val="clear" w:color="auto" w:fill="FFFFFF"/>
        </w:rPr>
        <w:t>Мастер-класс на тему: «КАК ВЫСТРОИТЬ СИСТЕМУ УПРАВЛЕНИЯ ПРОДАЖАМИ», обучающий курс «Разработка цифровой модели предприятия».</w:t>
      </w: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  <w:shd w:val="clear" w:color="auto" w:fill="FFFFFF"/>
        </w:rPr>
        <w:t>Образовательный проект "Деловые женщины Зауралья" и многое другое.</w:t>
      </w:r>
    </w:p>
    <w:p w:rsidR="003774E6" w:rsidRPr="000F4006" w:rsidRDefault="003774E6" w:rsidP="000F4006">
      <w:pPr>
        <w:spacing w:after="0" w:line="240" w:lineRule="auto"/>
        <w:ind w:left="150" w:right="150" w:firstLine="558"/>
        <w:jc w:val="both"/>
        <w:rPr>
          <w:rFonts w:ascii="Times New Roman" w:hAnsi="Times New Roman"/>
          <w:i/>
          <w:sz w:val="18"/>
          <w:szCs w:val="18"/>
        </w:rPr>
      </w:pPr>
      <w:r w:rsidRPr="000F4006">
        <w:rPr>
          <w:rFonts w:ascii="Times New Roman" w:hAnsi="Times New Roman"/>
          <w:i/>
          <w:sz w:val="18"/>
          <w:szCs w:val="18"/>
        </w:rPr>
        <w:t>В сфере инвестиций</w:t>
      </w:r>
    </w:p>
    <w:p w:rsidR="003774E6" w:rsidRPr="000F4006" w:rsidRDefault="003774E6" w:rsidP="000F4006">
      <w:pPr>
        <w:spacing w:after="0" w:line="240" w:lineRule="atLeast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Введено 10 индивидуальных жилых домов общей площадью – 1068 кв.м. </w:t>
      </w:r>
    </w:p>
    <w:p w:rsidR="003774E6" w:rsidRPr="000F4006" w:rsidRDefault="003774E6" w:rsidP="000F4006">
      <w:pPr>
        <w:spacing w:after="0" w:line="240" w:lineRule="atLeast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За счет субсидий из областного бюджета отремонтировано 10 объектов автомобильных дорог местного значения в с. Глядянское, д. Арсеновка, с. Плотниково, с. Гладковское, протяженностью 3,39 км, площадь – 10822 кв.м., на сумму 9,516 млн.. руб.</w:t>
      </w:r>
    </w:p>
    <w:p w:rsidR="003774E6" w:rsidRPr="000F4006" w:rsidRDefault="003774E6" w:rsidP="000F400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В 2022 году произведено строительство модульного ФАП в с. Нагорское на сумму 5,5 млн. руб.</w:t>
      </w:r>
    </w:p>
    <w:p w:rsidR="003774E6" w:rsidRPr="000F4006" w:rsidRDefault="003774E6" w:rsidP="000F400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Произведен ремонт стадиона в с. Глядянское (асфальтирование беговой дорожки, освещение) на сумму 5 млн. руб.</w:t>
      </w:r>
    </w:p>
    <w:p w:rsidR="003774E6" w:rsidRPr="000F4006" w:rsidRDefault="003774E6" w:rsidP="000F400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Произведен ремонт 3 школ: МКОУ "Раскатихинская СОШ", МКОУ "Чернавская ООШ", МКОУ "Межборская ООШ" на сумму 66,6 млн. руб., ремонт детского сада в с. Чернавское на сумму 8 млн. руб., ремонт больницы в с. Глядянское на сумму 6 млн. руб.</w:t>
      </w:r>
    </w:p>
    <w:p w:rsidR="003774E6" w:rsidRPr="000F4006" w:rsidRDefault="003774E6" w:rsidP="000F4006">
      <w:pPr>
        <w:shd w:val="clear" w:color="auto" w:fill="FFFFFF"/>
        <w:spacing w:after="0" w:line="240" w:lineRule="auto"/>
        <w:ind w:left="-112" w:firstLine="472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>В 2022 году на территории Притобольного района реализовано 5 инвестиционных проектов</w:t>
      </w:r>
      <w:r w:rsidRPr="000F4006">
        <w:rPr>
          <w:rFonts w:ascii="Times New Roman" w:hAnsi="Times New Roman"/>
          <w:sz w:val="18"/>
          <w:szCs w:val="18"/>
        </w:rPr>
        <w:t xml:space="preserve"> на сумму 33,2 млн. руб., создано 13 рабочих мест.</w:t>
      </w: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0F4006">
        <w:rPr>
          <w:rFonts w:ascii="Times New Roman" w:hAnsi="Times New Roman"/>
          <w:b/>
          <w:sz w:val="18"/>
          <w:szCs w:val="18"/>
        </w:rPr>
        <w:tab/>
        <w:t xml:space="preserve">Предоставленные меры государственной поддержки в 2022 году на сумму 53,993  млн. руб.: </w:t>
      </w:r>
    </w:p>
    <w:p w:rsidR="003774E6" w:rsidRPr="000F4006" w:rsidRDefault="003774E6" w:rsidP="000F4006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Субсидирование лизинга 4 проекта на общую сумму 12,98 млн. руб.:</w:t>
      </w:r>
    </w:p>
    <w:p w:rsidR="003774E6" w:rsidRPr="000F4006" w:rsidRDefault="003774E6" w:rsidP="000F400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ООО «Боровлянка» – 5,83 млн. руб.</w:t>
      </w:r>
    </w:p>
    <w:p w:rsidR="003774E6" w:rsidRPr="000F4006" w:rsidRDefault="003774E6" w:rsidP="000F400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ООО «СМК Союз» – 3,33 млн. руб.</w:t>
      </w:r>
    </w:p>
    <w:p w:rsidR="003774E6" w:rsidRPr="000F4006" w:rsidRDefault="003774E6" w:rsidP="000F400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ООО «Прогресс» – 1,92 млн. руб.</w:t>
      </w:r>
    </w:p>
    <w:p w:rsidR="003774E6" w:rsidRPr="000F4006" w:rsidRDefault="003774E6" w:rsidP="000F400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ИП ГКФХ Суслов С.А. – 1,9 млн. руб.</w:t>
      </w: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Гранты АПК 7 проектов на общую сумму 25,78 млн. руб.:</w:t>
      </w:r>
    </w:p>
    <w:p w:rsidR="003774E6" w:rsidRPr="000F4006" w:rsidRDefault="003774E6" w:rsidP="000F400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bCs/>
          <w:sz w:val="18"/>
          <w:szCs w:val="18"/>
        </w:rPr>
        <w:t>СПССПК «Курган-Эдельбай» – 3,0 млн. руб.</w:t>
      </w:r>
    </w:p>
    <w:p w:rsidR="003774E6" w:rsidRPr="000F4006" w:rsidRDefault="003774E6" w:rsidP="000F400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bCs/>
          <w:sz w:val="18"/>
          <w:szCs w:val="18"/>
        </w:rPr>
      </w:pPr>
      <w:r w:rsidRPr="000F4006">
        <w:rPr>
          <w:rFonts w:ascii="Times New Roman" w:hAnsi="Times New Roman"/>
          <w:bCs/>
          <w:sz w:val="18"/>
          <w:szCs w:val="18"/>
        </w:rPr>
        <w:t xml:space="preserve">СППССК «Тобол» - 3,0 млн. руб. </w:t>
      </w:r>
    </w:p>
    <w:p w:rsidR="003774E6" w:rsidRPr="000F4006" w:rsidRDefault="003774E6" w:rsidP="000F400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bCs/>
          <w:sz w:val="18"/>
          <w:szCs w:val="18"/>
        </w:rPr>
      </w:pPr>
      <w:r w:rsidRPr="000F4006">
        <w:rPr>
          <w:rFonts w:ascii="Times New Roman" w:hAnsi="Times New Roman"/>
          <w:bCs/>
          <w:sz w:val="18"/>
          <w:szCs w:val="18"/>
        </w:rPr>
        <w:t>КФХ «Григорьева» - 3,8 млн. руб.</w:t>
      </w:r>
    </w:p>
    <w:p w:rsidR="003774E6" w:rsidRPr="000F4006" w:rsidRDefault="003774E6" w:rsidP="000F400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bCs/>
          <w:sz w:val="18"/>
          <w:szCs w:val="18"/>
        </w:rPr>
      </w:pPr>
      <w:r w:rsidRPr="000F4006">
        <w:rPr>
          <w:rFonts w:ascii="Times New Roman" w:hAnsi="Times New Roman"/>
          <w:bCs/>
          <w:sz w:val="18"/>
          <w:szCs w:val="18"/>
        </w:rPr>
        <w:t>ИП Петров А.Н. – 3,99 млн. руб.</w:t>
      </w:r>
    </w:p>
    <w:p w:rsidR="003774E6" w:rsidRPr="000F4006" w:rsidRDefault="003774E6" w:rsidP="000F400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bCs/>
          <w:sz w:val="18"/>
          <w:szCs w:val="18"/>
        </w:rPr>
      </w:pPr>
      <w:r w:rsidRPr="000F4006">
        <w:rPr>
          <w:rFonts w:ascii="Times New Roman" w:hAnsi="Times New Roman"/>
          <w:bCs/>
          <w:sz w:val="18"/>
          <w:szCs w:val="18"/>
        </w:rPr>
        <w:t>ИП Игумнов А.С. – 3,99 млн. руб.</w:t>
      </w:r>
    </w:p>
    <w:p w:rsidR="003774E6" w:rsidRPr="000F4006" w:rsidRDefault="003774E6" w:rsidP="000F400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bCs/>
          <w:sz w:val="18"/>
          <w:szCs w:val="18"/>
        </w:rPr>
      </w:pPr>
      <w:r w:rsidRPr="000F4006">
        <w:rPr>
          <w:rFonts w:ascii="Times New Roman" w:hAnsi="Times New Roman"/>
          <w:bCs/>
          <w:sz w:val="18"/>
          <w:szCs w:val="18"/>
        </w:rPr>
        <w:t>ИП Константинов Д.А. – 4,0 млн. руб.</w:t>
      </w:r>
    </w:p>
    <w:p w:rsidR="003774E6" w:rsidRPr="000F4006" w:rsidRDefault="003774E6" w:rsidP="000F400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bCs/>
          <w:sz w:val="18"/>
          <w:szCs w:val="18"/>
        </w:rPr>
      </w:pPr>
      <w:r w:rsidRPr="000F4006">
        <w:rPr>
          <w:rFonts w:ascii="Times New Roman" w:hAnsi="Times New Roman"/>
          <w:bCs/>
          <w:sz w:val="18"/>
          <w:szCs w:val="18"/>
        </w:rPr>
        <w:t>ИП Пупков Д.М. – 4,0 млн. руб.</w:t>
      </w: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0F4006">
        <w:rPr>
          <w:rFonts w:ascii="Times New Roman" w:hAnsi="Times New Roman"/>
          <w:bCs/>
          <w:sz w:val="18"/>
          <w:szCs w:val="18"/>
        </w:rPr>
        <w:t xml:space="preserve">Субсидии АПК 2 проекта на общую сумму 4,33 млн. руб.: </w:t>
      </w:r>
    </w:p>
    <w:p w:rsidR="003774E6" w:rsidRPr="000F4006" w:rsidRDefault="003774E6" w:rsidP="000F400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bCs/>
          <w:sz w:val="18"/>
          <w:szCs w:val="18"/>
        </w:rPr>
        <w:t>СПССПК «Курган-Эдельбай» - 3,82 млн. руб.</w:t>
      </w:r>
    </w:p>
    <w:p w:rsidR="003774E6" w:rsidRPr="000F4006" w:rsidRDefault="003774E6" w:rsidP="000F4006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СППССК «Тобол» - 0,51 млн. руб.</w:t>
      </w: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0F4006">
        <w:rPr>
          <w:rFonts w:ascii="Times New Roman" w:hAnsi="Times New Roman"/>
          <w:bCs/>
          <w:sz w:val="18"/>
          <w:szCs w:val="18"/>
        </w:rPr>
        <w:t>Микрозаймы 3 проекта на общую сумму 7,382 млн. руб.:</w:t>
      </w:r>
    </w:p>
    <w:p w:rsidR="003774E6" w:rsidRPr="000F4006" w:rsidRDefault="003774E6" w:rsidP="000F400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bCs/>
          <w:sz w:val="18"/>
          <w:szCs w:val="18"/>
        </w:rPr>
        <w:t>ИП ГКФХ Ковальчук А.С. – 2,982 млн. руб.</w:t>
      </w:r>
    </w:p>
    <w:p w:rsidR="003774E6" w:rsidRPr="000F4006" w:rsidRDefault="003774E6" w:rsidP="000F400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bCs/>
          <w:sz w:val="18"/>
          <w:szCs w:val="18"/>
        </w:rPr>
        <w:t>ИП Чепезубов М.В. – 0,5 млн. руб.</w:t>
      </w:r>
    </w:p>
    <w:p w:rsidR="003774E6" w:rsidRPr="000F4006" w:rsidRDefault="003774E6" w:rsidP="000F400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bCs/>
          <w:sz w:val="18"/>
          <w:szCs w:val="18"/>
        </w:rPr>
        <w:t>ООО «ТД «Медведь» (ИП Степанов П.А.) – 3,9 млн. руб.</w:t>
      </w:r>
    </w:p>
    <w:p w:rsidR="003774E6" w:rsidRPr="000F4006" w:rsidRDefault="003774E6" w:rsidP="000F4006">
      <w:pPr>
        <w:spacing w:after="0" w:line="259" w:lineRule="auto"/>
        <w:contextualSpacing/>
        <w:rPr>
          <w:rFonts w:ascii="Times New Roman" w:hAnsi="Times New Roman"/>
          <w:sz w:val="18"/>
          <w:szCs w:val="18"/>
          <w:lang w:bidi="hi-IN"/>
        </w:rPr>
      </w:pPr>
      <w:r w:rsidRPr="000F4006">
        <w:rPr>
          <w:rFonts w:ascii="Times New Roman" w:hAnsi="Times New Roman"/>
          <w:sz w:val="18"/>
          <w:szCs w:val="18"/>
          <w:lang w:bidi="hi-IN"/>
        </w:rPr>
        <w:t xml:space="preserve">Соцконтракты заключили 35 человек на сумму 3,521 млн. руб., в т.ч. ЛПХ – 20 человек, ИП (самозанятые) – 5 человек, поиск работы – 6 человек, трудная жизненная ситуация – 4 человека. </w:t>
      </w: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</w:t>
      </w:r>
      <w:r w:rsidRPr="000F4006">
        <w:rPr>
          <w:rFonts w:ascii="Times New Roman" w:hAnsi="Times New Roman"/>
          <w:b/>
          <w:sz w:val="18"/>
          <w:szCs w:val="18"/>
        </w:rPr>
        <w:t xml:space="preserve">    В настоящее время на территории Притобольного района реализуется 11 инвестиционных проектов</w:t>
      </w:r>
      <w:r w:rsidRPr="000F4006">
        <w:rPr>
          <w:rFonts w:ascii="Times New Roman" w:hAnsi="Times New Roman"/>
          <w:sz w:val="18"/>
          <w:szCs w:val="18"/>
        </w:rPr>
        <w:t xml:space="preserve"> на общую сумму 302,373 млн. руб., предполагающих создание 46 постоянных рабочих мест.</w:t>
      </w: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Разбивка по отраслям: </w:t>
      </w: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     - Промышленность 1 проект на сумму 16,519 млн. руб., создание 3 рабочих мест;</w:t>
      </w: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     - АПК 7 проектов на сумму 263,203 млн. руб., создание 34 рабочих мест;</w:t>
      </w: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color w:val="FF0000"/>
          <w:sz w:val="18"/>
          <w:szCs w:val="18"/>
        </w:rPr>
        <w:t xml:space="preserve">          </w:t>
      </w:r>
      <w:r w:rsidRPr="000F4006">
        <w:rPr>
          <w:rFonts w:ascii="Times New Roman" w:hAnsi="Times New Roman"/>
          <w:sz w:val="18"/>
          <w:szCs w:val="18"/>
        </w:rPr>
        <w:t>- ЖКХ и строительство 1 проект на сумму 14,151 млн. руб., создание 3 рабочих мест;</w:t>
      </w: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     -</w:t>
      </w:r>
      <w:r w:rsidRPr="000F4006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F4006">
        <w:rPr>
          <w:rFonts w:ascii="Times New Roman" w:hAnsi="Times New Roman"/>
          <w:sz w:val="18"/>
          <w:szCs w:val="18"/>
        </w:rPr>
        <w:t>Туризм и рекреация 1 проект на сумму 5,0 млн. руб., создание 3 рабочих мест;</w:t>
      </w:r>
    </w:p>
    <w:p w:rsidR="003774E6" w:rsidRPr="000F4006" w:rsidRDefault="003774E6" w:rsidP="000F400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 xml:space="preserve">        - Придорожный сервис 1 проект на сумму 3,5 млн. руб., создание 3 рабочих мест.</w:t>
      </w:r>
    </w:p>
    <w:p w:rsidR="003774E6" w:rsidRPr="000F4006" w:rsidRDefault="003774E6" w:rsidP="000F4006">
      <w:pPr>
        <w:spacing w:after="120" w:line="240" w:lineRule="auto"/>
        <w:ind w:right="-1" w:firstLine="720"/>
        <w:jc w:val="both"/>
        <w:rPr>
          <w:rFonts w:ascii="Times New Roman" w:hAnsi="Times New Roman"/>
          <w:color w:val="000000"/>
          <w:spacing w:val="6"/>
          <w:sz w:val="18"/>
          <w:szCs w:val="18"/>
        </w:rPr>
      </w:pPr>
      <w:r w:rsidRPr="000F4006">
        <w:rPr>
          <w:rFonts w:ascii="Times New Roman" w:hAnsi="Times New Roman"/>
          <w:color w:val="000000"/>
          <w:spacing w:val="6"/>
          <w:sz w:val="18"/>
          <w:szCs w:val="18"/>
        </w:rPr>
        <w:t>В сфере образования, культуры, спорта и молодёжной политики в 2022 году проводились мероприятия высокой активности и результативности.</w:t>
      </w:r>
    </w:p>
    <w:p w:rsidR="003774E6" w:rsidRPr="000F4006" w:rsidRDefault="003774E6" w:rsidP="000F400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0F4006">
        <w:rPr>
          <w:rFonts w:ascii="Times New Roman" w:hAnsi="Times New Roman"/>
          <w:sz w:val="18"/>
          <w:szCs w:val="18"/>
        </w:rPr>
        <w:t>Рейтинг (место) Притобольного района по основным социально-экономическим показателям среди районов Курганской области по итогам 2022 года.</w:t>
      </w:r>
    </w:p>
    <w:p w:rsidR="003774E6" w:rsidRPr="000F4006" w:rsidRDefault="003774E6" w:rsidP="000F4006">
      <w:pPr>
        <w:keepNext/>
        <w:suppressAutoHyphens/>
        <w:spacing w:before="120" w:after="80" w:line="240" w:lineRule="auto"/>
        <w:jc w:val="center"/>
        <w:outlineLvl w:val="5"/>
        <w:rPr>
          <w:rFonts w:ascii="Times New Roman" w:hAnsi="Times New Roman"/>
          <w:b/>
          <w:smallCaps/>
          <w:kern w:val="28"/>
          <w:sz w:val="18"/>
          <w:szCs w:val="18"/>
        </w:rPr>
      </w:pPr>
      <w:bookmarkStart w:id="2" w:name="_Toc425168143"/>
      <w:r w:rsidRPr="000F4006">
        <w:rPr>
          <w:rFonts w:ascii="Times New Roman" w:hAnsi="Times New Roman"/>
          <w:b/>
          <w:smallCaps/>
          <w:kern w:val="28"/>
          <w:sz w:val="18"/>
          <w:szCs w:val="18"/>
        </w:rPr>
        <w:t xml:space="preserve">по </w:t>
      </w:r>
      <w:bookmarkStart w:id="3" w:name="_Toc27904300"/>
      <w:bookmarkStart w:id="4" w:name="_Toc27904640"/>
      <w:bookmarkStart w:id="5" w:name="_Toc27904803"/>
      <w:bookmarkStart w:id="6" w:name="_Toc27907655"/>
      <w:r w:rsidRPr="000F4006">
        <w:rPr>
          <w:rFonts w:ascii="Times New Roman" w:hAnsi="Times New Roman"/>
          <w:b/>
          <w:smallCaps/>
          <w:kern w:val="28"/>
          <w:sz w:val="18"/>
          <w:szCs w:val="18"/>
        </w:rPr>
        <w:t>демографическим показателям</w:t>
      </w:r>
      <w:bookmarkEnd w:id="3"/>
      <w:bookmarkEnd w:id="4"/>
      <w:bookmarkEnd w:id="5"/>
      <w:bookmarkEnd w:id="6"/>
      <w:r w:rsidRPr="000F4006">
        <w:rPr>
          <w:rFonts w:ascii="Times New Roman" w:hAnsi="Times New Roman"/>
          <w:b/>
          <w:smallCaps/>
          <w:kern w:val="28"/>
          <w:sz w:val="18"/>
          <w:szCs w:val="18"/>
        </w:rPr>
        <w:t xml:space="preserve"> </w:t>
      </w:r>
      <w:bookmarkEnd w:id="2"/>
    </w:p>
    <w:tbl>
      <w:tblPr>
        <w:tblW w:w="499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16"/>
        <w:gridCol w:w="2001"/>
        <w:gridCol w:w="1741"/>
        <w:gridCol w:w="2121"/>
        <w:gridCol w:w="2151"/>
      </w:tblGrid>
      <w:tr w:rsidR="003774E6" w:rsidRPr="000F4006" w:rsidTr="000462EB">
        <w:trPr>
          <w:cantSplit/>
          <w:trHeight w:val="247"/>
          <w:tblHeader/>
        </w:trPr>
        <w:tc>
          <w:tcPr>
            <w:tcW w:w="1300" w:type="pct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40" w:lineRule="auto"/>
              <w:ind w:firstLine="709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707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E6" w:rsidRPr="000F4006" w:rsidRDefault="003774E6" w:rsidP="000F4006">
            <w:pPr>
              <w:tabs>
                <w:tab w:val="left" w:pos="1866"/>
              </w:tabs>
              <w:spacing w:after="0" w:line="240" w:lineRule="auto"/>
              <w:ind w:right="52"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>Коэффициенты</w:t>
            </w:r>
          </w:p>
        </w:tc>
        <w:tc>
          <w:tcPr>
            <w:tcW w:w="993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74E6" w:rsidRPr="000F4006" w:rsidRDefault="003774E6" w:rsidP="000F4006">
            <w:pPr>
              <w:tabs>
                <w:tab w:val="left" w:pos="1866"/>
              </w:tabs>
              <w:spacing w:after="0" w:line="240" w:lineRule="auto"/>
              <w:ind w:right="52"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Миграционный </w:t>
            </w: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br/>
              <w:t>прирост (убыль)</w:t>
            </w:r>
          </w:p>
        </w:tc>
      </w:tr>
      <w:tr w:rsidR="003774E6" w:rsidRPr="000F4006" w:rsidTr="000462EB">
        <w:trPr>
          <w:cantSplit/>
          <w:trHeight w:val="247"/>
          <w:tblHeader/>
        </w:trPr>
        <w:tc>
          <w:tcPr>
            <w:tcW w:w="1300" w:type="pct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40" w:lineRule="auto"/>
              <w:ind w:firstLine="709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4E6" w:rsidRPr="000F4006" w:rsidRDefault="003774E6" w:rsidP="000F4006">
            <w:pPr>
              <w:tabs>
                <w:tab w:val="left" w:pos="1761"/>
              </w:tabs>
              <w:spacing w:after="0" w:line="240" w:lineRule="auto"/>
              <w:ind w:left="-42" w:right="21"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>рождаемости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4E6" w:rsidRPr="000F4006" w:rsidRDefault="003774E6" w:rsidP="000F4006">
            <w:pPr>
              <w:tabs>
                <w:tab w:val="left" w:pos="1761"/>
              </w:tabs>
              <w:spacing w:after="0" w:line="240" w:lineRule="auto"/>
              <w:ind w:left="-42" w:right="21"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>смертности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4E6" w:rsidRPr="000F4006" w:rsidRDefault="003774E6" w:rsidP="000F4006">
            <w:pPr>
              <w:tabs>
                <w:tab w:val="left" w:pos="1866"/>
              </w:tabs>
              <w:spacing w:after="0" w:line="240" w:lineRule="auto"/>
              <w:ind w:right="52"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>естественного прироста (убыли)</w:t>
            </w:r>
          </w:p>
        </w:tc>
        <w:tc>
          <w:tcPr>
            <w:tcW w:w="993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3774E6" w:rsidRPr="000F4006" w:rsidRDefault="003774E6" w:rsidP="000F4006">
            <w:pPr>
              <w:tabs>
                <w:tab w:val="left" w:pos="1866"/>
              </w:tabs>
              <w:spacing w:after="0" w:line="240" w:lineRule="auto"/>
              <w:ind w:right="52"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3774E6" w:rsidRPr="000F4006" w:rsidTr="000462EB">
        <w:trPr>
          <w:cantSplit/>
          <w:trHeight w:val="397"/>
        </w:trPr>
        <w:tc>
          <w:tcPr>
            <w:tcW w:w="1300" w:type="pct"/>
            <w:tcBorders>
              <w:bottom w:val="double" w:sz="4" w:space="0" w:color="auto"/>
            </w:tcBorders>
            <w:vAlign w:val="bottom"/>
          </w:tcPr>
          <w:p w:rsidR="003774E6" w:rsidRPr="000F4006" w:rsidRDefault="003774E6" w:rsidP="000F4006">
            <w:pPr>
              <w:spacing w:after="0" w:line="240" w:lineRule="auto"/>
              <w:ind w:left="142" w:firstLine="709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>Притобольный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vAlign w:val="bottom"/>
          </w:tcPr>
          <w:p w:rsidR="003774E6" w:rsidRPr="000F4006" w:rsidRDefault="003774E6" w:rsidP="000F4006">
            <w:pPr>
              <w:spacing w:after="0" w:line="240" w:lineRule="auto"/>
              <w:ind w:right="708"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04" w:type="pct"/>
            <w:tcBorders>
              <w:bottom w:val="double" w:sz="4" w:space="0" w:color="auto"/>
            </w:tcBorders>
            <w:vAlign w:val="bottom"/>
          </w:tcPr>
          <w:p w:rsidR="003774E6" w:rsidRPr="000F4006" w:rsidRDefault="003774E6" w:rsidP="000F4006">
            <w:pPr>
              <w:spacing w:after="0" w:line="240" w:lineRule="auto"/>
              <w:ind w:right="449"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79" w:type="pct"/>
            <w:tcBorders>
              <w:bottom w:val="double" w:sz="4" w:space="0" w:color="auto"/>
            </w:tcBorders>
            <w:vAlign w:val="bottom"/>
          </w:tcPr>
          <w:p w:rsidR="003774E6" w:rsidRPr="000F4006" w:rsidRDefault="003774E6" w:rsidP="000F4006">
            <w:pPr>
              <w:spacing w:after="0" w:line="240" w:lineRule="auto"/>
              <w:ind w:right="687"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3" w:type="pct"/>
            <w:tcBorders>
              <w:bottom w:val="double" w:sz="4" w:space="0" w:color="auto"/>
            </w:tcBorders>
            <w:vAlign w:val="bottom"/>
          </w:tcPr>
          <w:p w:rsidR="003774E6" w:rsidRPr="000F4006" w:rsidRDefault="003774E6" w:rsidP="000F4006">
            <w:pPr>
              <w:spacing w:after="0" w:line="240" w:lineRule="auto"/>
              <w:ind w:right="864"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</w:tbl>
    <w:p w:rsidR="003774E6" w:rsidRPr="000F4006" w:rsidRDefault="003774E6" w:rsidP="000F4006">
      <w:pPr>
        <w:keepNext/>
        <w:suppressAutoHyphens/>
        <w:spacing w:before="120" w:after="120" w:line="240" w:lineRule="auto"/>
        <w:jc w:val="center"/>
        <w:outlineLvl w:val="5"/>
        <w:rPr>
          <w:rFonts w:ascii="Times New Roman" w:hAnsi="Times New Roman"/>
          <w:b/>
          <w:smallCaps/>
          <w:kern w:val="28"/>
          <w:sz w:val="18"/>
          <w:szCs w:val="18"/>
        </w:rPr>
      </w:pPr>
      <w:bookmarkStart w:id="7" w:name="_Toc8218564"/>
      <w:bookmarkStart w:id="8" w:name="_Toc39042488"/>
      <w:bookmarkStart w:id="9" w:name="_Toc127263807"/>
      <w:bookmarkStart w:id="10" w:name="_Toc380664713"/>
      <w:bookmarkStart w:id="11" w:name="_Toc425168144"/>
      <w:bookmarkStart w:id="12" w:name="_Toc43961184"/>
      <w:bookmarkStart w:id="13" w:name="_Toc46129971"/>
      <w:bookmarkStart w:id="14" w:name="_Toc49067811"/>
      <w:bookmarkStart w:id="15" w:name="_Toc51474677"/>
      <w:bookmarkStart w:id="16" w:name="_Toc54427557"/>
      <w:bookmarkStart w:id="17" w:name="_Toc56911290"/>
      <w:bookmarkStart w:id="18" w:name="_Toc58292335"/>
      <w:bookmarkStart w:id="19" w:name="_Toc62275612"/>
      <w:bookmarkStart w:id="20" w:name="_Toc64960420"/>
      <w:bookmarkStart w:id="21" w:name="_Toc67469931"/>
      <w:bookmarkStart w:id="22" w:name="_Toc72809426"/>
      <w:bookmarkStart w:id="23" w:name="_Toc75315137"/>
      <w:bookmarkStart w:id="24" w:name="_Toc78008492"/>
      <w:bookmarkStart w:id="25" w:name="_Toc78010416"/>
      <w:bookmarkStart w:id="26" w:name="_Toc80678776"/>
      <w:bookmarkStart w:id="27" w:name="_Toc80680474"/>
      <w:bookmarkStart w:id="28" w:name="_Toc80685632"/>
      <w:bookmarkStart w:id="29" w:name="_Toc83441603"/>
      <w:bookmarkStart w:id="30" w:name="_Toc96834188"/>
      <w:bookmarkStart w:id="31" w:name="_Toc96839432"/>
      <w:bookmarkStart w:id="32" w:name="_Toc96840020"/>
      <w:bookmarkStart w:id="33" w:name="_Toc96840291"/>
      <w:bookmarkStart w:id="34" w:name="_Toc101594388"/>
      <w:bookmarkStart w:id="35" w:name="_Toc101666724"/>
      <w:bookmarkStart w:id="36" w:name="_Toc101666904"/>
      <w:bookmarkStart w:id="37" w:name="_Toc104106763"/>
      <w:bookmarkStart w:id="38" w:name="_Toc104107627"/>
      <w:bookmarkStart w:id="39" w:name="_Toc106691934"/>
      <w:bookmarkStart w:id="40" w:name="_Toc109466819"/>
      <w:bookmarkStart w:id="41" w:name="_Toc112125822"/>
      <w:bookmarkStart w:id="42" w:name="_Toc114649188"/>
      <w:bookmarkStart w:id="43" w:name="_Toc117310276"/>
      <w:bookmarkStart w:id="44" w:name="_Toc120087494"/>
      <w:bookmarkStart w:id="45" w:name="_Toc122752158"/>
      <w:bookmarkStart w:id="46" w:name="_Toc125881065"/>
      <w:bookmarkStart w:id="47" w:name="_Toc128370151"/>
      <w:bookmarkStart w:id="48" w:name="_Toc130358409"/>
      <w:bookmarkStart w:id="49" w:name="_Toc133134271"/>
      <w:bookmarkStart w:id="50" w:name="_Toc135808943"/>
      <w:bookmarkStart w:id="51" w:name="_Toc138480341"/>
      <w:bookmarkStart w:id="52" w:name="_Toc140995128"/>
      <w:bookmarkStart w:id="53" w:name="_Toc143505852"/>
      <w:bookmarkStart w:id="54" w:name="_Toc151783182"/>
      <w:bookmarkStart w:id="55" w:name="_Toc154282452"/>
      <w:bookmarkStart w:id="56" w:name="_Toc157393905"/>
      <w:bookmarkStart w:id="57" w:name="_Toc159297355"/>
      <w:bookmarkStart w:id="58" w:name="_Toc159386068"/>
      <w:bookmarkStart w:id="59" w:name="_Toc161718491"/>
      <w:bookmarkStart w:id="60" w:name="_Toc161736276"/>
      <w:bookmarkStart w:id="61" w:name="_Toc164566536"/>
      <w:bookmarkStart w:id="62" w:name="_Toc167005155"/>
      <w:bookmarkStart w:id="63" w:name="_Toc169599272"/>
      <w:bookmarkStart w:id="64" w:name="_Toc172365326"/>
      <w:bookmarkStart w:id="65" w:name="_Toc174953481"/>
      <w:bookmarkStart w:id="66" w:name="_Toc177867495"/>
      <w:bookmarkStart w:id="67" w:name="_Toc180287521"/>
      <w:bookmarkStart w:id="68" w:name="_Toc182993956"/>
      <w:bookmarkStart w:id="69" w:name="_Toc185477663"/>
      <w:bookmarkStart w:id="70" w:name="_Toc188759206"/>
      <w:bookmarkStart w:id="71" w:name="_Toc190850456"/>
      <w:bookmarkStart w:id="72" w:name="_Toc193595747"/>
      <w:bookmarkStart w:id="73" w:name="_Toc196015611"/>
      <w:bookmarkStart w:id="74" w:name="_Toc198607752"/>
      <w:bookmarkStart w:id="75" w:name="_Toc201390436"/>
      <w:bookmarkStart w:id="76" w:name="_Toc203550597"/>
      <w:bookmarkStart w:id="77" w:name="_Toc206575149"/>
      <w:bookmarkStart w:id="78" w:name="_Toc209242611"/>
      <w:bookmarkStart w:id="79" w:name="_Toc211840720"/>
      <w:bookmarkStart w:id="80" w:name="_Toc20891501"/>
      <w:bookmarkStart w:id="81" w:name="_Toc20894972"/>
      <w:bookmarkStart w:id="82" w:name="_Toc27904299"/>
      <w:bookmarkStart w:id="83" w:name="_Toc27904639"/>
      <w:bookmarkStart w:id="84" w:name="_Toc27904802"/>
      <w:bookmarkStart w:id="85" w:name="_Toc27907654"/>
      <w:bookmarkStart w:id="86" w:name="_Toc27907848"/>
      <w:bookmarkStart w:id="87" w:name="_Toc27989586"/>
      <w:bookmarkStart w:id="88" w:name="_Toc27991690"/>
      <w:bookmarkStart w:id="89" w:name="_Toc30833756"/>
      <w:bookmarkStart w:id="90" w:name="_Toc30839497"/>
      <w:bookmarkStart w:id="91" w:name="_Toc30841109"/>
      <w:bookmarkStart w:id="92" w:name="_Toc33500317"/>
      <w:bookmarkStart w:id="93" w:name="_Toc33524251"/>
      <w:bookmarkStart w:id="94" w:name="_Toc35756077"/>
      <w:bookmarkStart w:id="95" w:name="_Toc35757291"/>
      <w:bookmarkStart w:id="96" w:name="_Toc38338101"/>
      <w:bookmarkStart w:id="97" w:name="_Toc43961182"/>
      <w:bookmarkStart w:id="98" w:name="_Toc46129969"/>
      <w:bookmarkStart w:id="99" w:name="_Toc49067809"/>
      <w:bookmarkStart w:id="100" w:name="_Toc51474675"/>
      <w:bookmarkStart w:id="101" w:name="_Toc54427555"/>
      <w:bookmarkStart w:id="102" w:name="_Toc56911288"/>
      <w:bookmarkStart w:id="103" w:name="_Toc58292333"/>
      <w:bookmarkStart w:id="104" w:name="_Toc62275610"/>
      <w:bookmarkStart w:id="105" w:name="_Toc64960418"/>
      <w:bookmarkStart w:id="106" w:name="_Toc67469929"/>
      <w:bookmarkStart w:id="107" w:name="_Toc72809424"/>
      <w:bookmarkStart w:id="108" w:name="_Toc75315135"/>
      <w:bookmarkStart w:id="109" w:name="_Toc78008490"/>
      <w:bookmarkStart w:id="110" w:name="_Toc78010414"/>
      <w:bookmarkStart w:id="111" w:name="_Toc80678774"/>
      <w:bookmarkStart w:id="112" w:name="_Toc80680472"/>
      <w:bookmarkStart w:id="113" w:name="_Toc80685630"/>
      <w:bookmarkStart w:id="114" w:name="_Toc83441601"/>
      <w:bookmarkStart w:id="115" w:name="_Toc96834186"/>
      <w:bookmarkStart w:id="116" w:name="_Toc96839430"/>
      <w:bookmarkStart w:id="117" w:name="_Toc96840018"/>
      <w:bookmarkStart w:id="118" w:name="_Toc96840289"/>
      <w:bookmarkStart w:id="119" w:name="_Toc101594386"/>
      <w:bookmarkStart w:id="120" w:name="_Toc101666721"/>
      <w:bookmarkStart w:id="121" w:name="_Toc101666902"/>
      <w:bookmarkStart w:id="122" w:name="_Toc104106761"/>
      <w:bookmarkStart w:id="123" w:name="_Toc104107625"/>
      <w:bookmarkStart w:id="124" w:name="_Toc106691932"/>
      <w:bookmarkStart w:id="125" w:name="_Toc109466817"/>
      <w:bookmarkStart w:id="126" w:name="_Toc112125820"/>
      <w:bookmarkStart w:id="127" w:name="_Toc114649186"/>
      <w:bookmarkStart w:id="128" w:name="_Toc117310274"/>
      <w:bookmarkStart w:id="129" w:name="_Toc120087492"/>
      <w:bookmarkStart w:id="130" w:name="_Toc122752156"/>
      <w:bookmarkStart w:id="131" w:name="_Toc125881063"/>
      <w:bookmarkStart w:id="132" w:name="_Toc128370149"/>
      <w:bookmarkStart w:id="133" w:name="_Toc130358407"/>
      <w:bookmarkStart w:id="134" w:name="_Toc133134269"/>
      <w:bookmarkStart w:id="135" w:name="_Toc135808941"/>
      <w:bookmarkStart w:id="136" w:name="_Toc138480339"/>
      <w:bookmarkStart w:id="137" w:name="_Toc140995126"/>
      <w:bookmarkStart w:id="138" w:name="_Toc143505850"/>
      <w:bookmarkStart w:id="139" w:name="_Toc151783180"/>
      <w:bookmarkStart w:id="140" w:name="_Toc154282450"/>
      <w:bookmarkStart w:id="141" w:name="_Toc157393903"/>
      <w:bookmarkStart w:id="142" w:name="_Toc159297353"/>
      <w:bookmarkStart w:id="143" w:name="_Toc159386066"/>
      <w:bookmarkStart w:id="144" w:name="_Toc161718489"/>
      <w:bookmarkStart w:id="145" w:name="_Toc161736274"/>
      <w:bookmarkStart w:id="146" w:name="_Toc164566534"/>
      <w:bookmarkStart w:id="147" w:name="_Toc167005153"/>
      <w:bookmarkStart w:id="148" w:name="_Toc169599270"/>
      <w:bookmarkStart w:id="149" w:name="_Toc172365324"/>
      <w:bookmarkStart w:id="150" w:name="_Toc174953479"/>
      <w:bookmarkStart w:id="151" w:name="_Toc177867493"/>
      <w:bookmarkStart w:id="152" w:name="_Toc180287519"/>
      <w:bookmarkStart w:id="153" w:name="_Toc182993954"/>
      <w:bookmarkStart w:id="154" w:name="_Toc185477661"/>
      <w:bookmarkStart w:id="155" w:name="_Toc188759204"/>
      <w:bookmarkStart w:id="156" w:name="_Toc190850454"/>
      <w:bookmarkStart w:id="157" w:name="_Toc196015608"/>
      <w:bookmarkStart w:id="158" w:name="_Toc198607749"/>
      <w:bookmarkStart w:id="159" w:name="_Toc201390433"/>
      <w:bookmarkStart w:id="160" w:name="_Toc203550594"/>
      <w:bookmarkStart w:id="161" w:name="_Toc206575146"/>
      <w:bookmarkStart w:id="162" w:name="_Toc209242608"/>
      <w:bookmarkStart w:id="163" w:name="_Toc211840717"/>
      <w:bookmarkStart w:id="164" w:name="_Toc215627007"/>
      <w:bookmarkStart w:id="165" w:name="_Toc219513314"/>
      <w:bookmarkStart w:id="166" w:name="_Toc220723544"/>
      <w:bookmarkStart w:id="167" w:name="_Toc222541019"/>
      <w:bookmarkStart w:id="168" w:name="_Toc222727335"/>
      <w:bookmarkStart w:id="169" w:name="_Toc223321255"/>
      <w:bookmarkStart w:id="170" w:name="_Toc224966484"/>
      <w:bookmarkStart w:id="171" w:name="_Toc225129898"/>
      <w:bookmarkStart w:id="172" w:name="_Toc227728663"/>
      <w:bookmarkStart w:id="173" w:name="_Toc228075919"/>
      <w:bookmarkStart w:id="174" w:name="_Toc230405693"/>
      <w:bookmarkStart w:id="175" w:name="_Toc238272785"/>
      <w:bookmarkStart w:id="176" w:name="_Toc239653856"/>
      <w:bookmarkStart w:id="177" w:name="_Toc243796401"/>
      <w:bookmarkStart w:id="178" w:name="_Toc247075000"/>
      <w:bookmarkStart w:id="179" w:name="_Toc269737309"/>
      <w:bookmarkStart w:id="180" w:name="_Toc272332896"/>
      <w:bookmarkStart w:id="181" w:name="_Toc272332991"/>
      <w:bookmarkStart w:id="182" w:name="_Toc272409416"/>
      <w:bookmarkStart w:id="183" w:name="_Toc275173942"/>
      <w:bookmarkStart w:id="184" w:name="_Toc277594813"/>
      <w:bookmarkStart w:id="185" w:name="_Toc280104185"/>
      <w:bookmarkStart w:id="186" w:name="_Toc309904660"/>
      <w:bookmarkStart w:id="187" w:name="_Toc348600789"/>
      <w:bookmarkStart w:id="188" w:name="_Toc348601088"/>
      <w:bookmarkStart w:id="189" w:name="_Toc348615161"/>
      <w:bookmarkStart w:id="190" w:name="_Toc379359196"/>
      <w:bookmarkStart w:id="191" w:name="_Toc380664712"/>
      <w:bookmarkStart w:id="192" w:name="_Toc380733883"/>
      <w:bookmarkStart w:id="193" w:name="_Toc393696112"/>
      <w:r w:rsidRPr="000F4006">
        <w:rPr>
          <w:rFonts w:ascii="Times New Roman" w:hAnsi="Times New Roman"/>
          <w:b/>
          <w:smallCaps/>
          <w:kern w:val="28"/>
          <w:sz w:val="18"/>
          <w:szCs w:val="18"/>
        </w:rPr>
        <w:t xml:space="preserve">Рейтинг по </w:t>
      </w:r>
      <w:bookmarkEnd w:id="7"/>
      <w:r w:rsidRPr="000F4006">
        <w:rPr>
          <w:rFonts w:ascii="Times New Roman" w:hAnsi="Times New Roman"/>
          <w:b/>
          <w:smallCaps/>
          <w:kern w:val="28"/>
          <w:sz w:val="18"/>
          <w:szCs w:val="18"/>
        </w:rPr>
        <w:t>среднемесячной номинальной начисленной заработной плате</w:t>
      </w:r>
      <w:bookmarkEnd w:id="8"/>
      <w:bookmarkEnd w:id="9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670"/>
        <w:gridCol w:w="3334"/>
        <w:gridCol w:w="3828"/>
      </w:tblGrid>
      <w:tr w:rsidR="003774E6" w:rsidRPr="000F4006" w:rsidTr="000462EB">
        <w:trPr>
          <w:cantSplit/>
          <w:trHeight w:val="434"/>
          <w:tblHeader/>
        </w:trPr>
        <w:tc>
          <w:tcPr>
            <w:tcW w:w="1694" w:type="pct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80" w:lineRule="exact"/>
              <w:ind w:firstLine="709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3774E6" w:rsidRPr="000F4006" w:rsidRDefault="003774E6" w:rsidP="000F4006">
            <w:pPr>
              <w:spacing w:after="0" w:line="280" w:lineRule="exact"/>
              <w:ind w:firstLine="709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3774E6" w:rsidRPr="000F4006" w:rsidRDefault="003774E6" w:rsidP="000F4006">
            <w:pPr>
              <w:spacing w:after="0" w:line="280" w:lineRule="exact"/>
              <w:ind w:firstLine="709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3774E6" w:rsidRPr="000F4006" w:rsidRDefault="003774E6" w:rsidP="000F4006">
            <w:pPr>
              <w:spacing w:after="0" w:line="280" w:lineRule="exact"/>
              <w:ind w:firstLine="709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3774E6" w:rsidRPr="000F4006" w:rsidRDefault="003774E6" w:rsidP="000F4006">
            <w:pPr>
              <w:spacing w:after="0" w:line="280" w:lineRule="exact"/>
              <w:ind w:firstLine="709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3774E6" w:rsidRPr="000F4006" w:rsidRDefault="003774E6" w:rsidP="000F4006">
            <w:pPr>
              <w:spacing w:after="0" w:line="280" w:lineRule="exact"/>
              <w:ind w:firstLine="709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>Притобольный</w:t>
            </w:r>
          </w:p>
        </w:tc>
        <w:tc>
          <w:tcPr>
            <w:tcW w:w="330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74E6" w:rsidRPr="000F4006" w:rsidRDefault="003774E6" w:rsidP="000F4006">
            <w:pPr>
              <w:tabs>
                <w:tab w:val="left" w:pos="1866"/>
              </w:tabs>
              <w:spacing w:after="0" w:line="280" w:lineRule="exact"/>
              <w:ind w:right="52"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z w:val="18"/>
                <w:szCs w:val="18"/>
              </w:rPr>
              <w:t>Январь-ноябрь 2022 г.</w:t>
            </w:r>
          </w:p>
        </w:tc>
      </w:tr>
      <w:tr w:rsidR="003774E6" w:rsidRPr="000F4006" w:rsidTr="000462EB">
        <w:trPr>
          <w:cantSplit/>
          <w:trHeight w:val="965"/>
          <w:tblHeader/>
        </w:trPr>
        <w:tc>
          <w:tcPr>
            <w:tcW w:w="1694" w:type="pct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80" w:lineRule="exact"/>
              <w:ind w:firstLine="709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4E6" w:rsidRPr="000F4006" w:rsidRDefault="003774E6" w:rsidP="000F4006">
            <w:pPr>
              <w:tabs>
                <w:tab w:val="left" w:pos="1866"/>
              </w:tabs>
              <w:spacing w:after="0" w:line="280" w:lineRule="exact"/>
              <w:ind w:right="52"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среднемесячная </w:t>
            </w: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br/>
              <w:t xml:space="preserve">заработная </w:t>
            </w: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br/>
              <w:t>плата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3774E6" w:rsidRPr="000F4006" w:rsidRDefault="003774E6" w:rsidP="000F4006">
            <w:pPr>
              <w:tabs>
                <w:tab w:val="left" w:pos="1866"/>
              </w:tabs>
              <w:spacing w:after="0" w:line="280" w:lineRule="exact"/>
              <w:ind w:right="52"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темп роста </w:t>
            </w: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br/>
              <w:t xml:space="preserve">заработной платы </w:t>
            </w: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br/>
              <w:t>в % к</w:t>
            </w:r>
            <w:r w:rsidRPr="000F4006"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  <w:t> </w:t>
            </w: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>январю-ноябрю 2021 г.</w:t>
            </w:r>
          </w:p>
        </w:tc>
      </w:tr>
      <w:tr w:rsidR="003774E6" w:rsidRPr="000F4006" w:rsidTr="000462EB">
        <w:trPr>
          <w:cantSplit/>
          <w:trHeight w:val="371"/>
          <w:tblHeader/>
        </w:trPr>
        <w:tc>
          <w:tcPr>
            <w:tcW w:w="1694" w:type="pct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4E6" w:rsidRPr="000F4006" w:rsidRDefault="003774E6" w:rsidP="000F4006">
            <w:pPr>
              <w:widowControl w:val="0"/>
              <w:spacing w:after="0" w:line="240" w:lineRule="auto"/>
              <w:ind w:left="28" w:firstLine="709"/>
              <w:rPr>
                <w:rFonts w:ascii="Times New Roman" w:hAnsi="Times New Roman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z w:val="18"/>
                <w:szCs w:val="18"/>
              </w:rPr>
              <w:t>Притобольный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80" w:lineRule="exact"/>
              <w:ind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>14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3774E6" w:rsidRPr="000F4006" w:rsidRDefault="003774E6" w:rsidP="000F4006">
            <w:pPr>
              <w:tabs>
                <w:tab w:val="left" w:pos="1866"/>
              </w:tabs>
              <w:spacing w:after="0" w:line="280" w:lineRule="exact"/>
              <w:ind w:right="52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</w:tbl>
    <w:p w:rsidR="003774E6" w:rsidRPr="000F4006" w:rsidRDefault="003774E6" w:rsidP="000F4006">
      <w:pPr>
        <w:keepNext/>
        <w:suppressAutoHyphens/>
        <w:spacing w:before="120" w:after="80" w:line="240" w:lineRule="auto"/>
        <w:jc w:val="center"/>
        <w:outlineLvl w:val="5"/>
        <w:rPr>
          <w:rFonts w:ascii="Times New Roman" w:hAnsi="Times New Roman"/>
          <w:b/>
          <w:smallCaps/>
          <w:kern w:val="28"/>
          <w:sz w:val="18"/>
          <w:szCs w:val="18"/>
        </w:rPr>
      </w:pPr>
      <w:bookmarkStart w:id="194" w:name="_Toc215627009"/>
      <w:bookmarkStart w:id="195" w:name="_Toc219513316"/>
      <w:bookmarkStart w:id="196" w:name="_Toc220723546"/>
      <w:bookmarkStart w:id="197" w:name="_Toc222541021"/>
      <w:bookmarkStart w:id="198" w:name="_Toc222727337"/>
      <w:bookmarkStart w:id="199" w:name="_Toc223321257"/>
      <w:bookmarkStart w:id="200" w:name="_Toc224966486"/>
      <w:bookmarkStart w:id="201" w:name="_Toc225129900"/>
      <w:bookmarkStart w:id="202" w:name="_Toc227728665"/>
      <w:bookmarkStart w:id="203" w:name="_Toc228075921"/>
      <w:bookmarkStart w:id="204" w:name="_Toc230405695"/>
      <w:bookmarkStart w:id="205" w:name="_Toc238272787"/>
      <w:bookmarkStart w:id="206" w:name="_Toc239653858"/>
      <w:bookmarkStart w:id="207" w:name="_Toc243796403"/>
      <w:bookmarkStart w:id="208" w:name="_Toc247075002"/>
      <w:bookmarkStart w:id="209" w:name="_Toc269737311"/>
      <w:bookmarkStart w:id="210" w:name="_Toc272332898"/>
      <w:bookmarkStart w:id="211" w:name="_Toc272332993"/>
      <w:bookmarkStart w:id="212" w:name="_Toc272409418"/>
      <w:bookmarkStart w:id="213" w:name="_Toc275173944"/>
      <w:bookmarkStart w:id="214" w:name="_Toc277594815"/>
      <w:bookmarkStart w:id="215" w:name="_Toc280104187"/>
      <w:bookmarkStart w:id="216" w:name="_Toc309904662"/>
      <w:bookmarkStart w:id="217" w:name="_Toc348600791"/>
      <w:bookmarkStart w:id="218" w:name="_Toc348601090"/>
      <w:bookmarkStart w:id="219" w:name="_Toc348615163"/>
      <w:bookmarkStart w:id="220" w:name="_Toc379359197"/>
      <w:bookmarkStart w:id="221" w:name="_Toc380664714"/>
      <w:bookmarkStart w:id="222" w:name="_Toc388428519"/>
      <w:bookmarkStart w:id="223" w:name="_Toc42516814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Pr="000F4006">
        <w:rPr>
          <w:rFonts w:ascii="Times New Roman" w:hAnsi="Times New Roman"/>
          <w:b/>
          <w:smallCaps/>
          <w:kern w:val="28"/>
          <w:sz w:val="18"/>
          <w:szCs w:val="18"/>
        </w:rPr>
        <w:t>Рейтинг по показателям динамичности экономики</w:t>
      </w:r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18"/>
        <w:gridCol w:w="2091"/>
        <w:gridCol w:w="1172"/>
        <w:gridCol w:w="2374"/>
        <w:gridCol w:w="1179"/>
        <w:gridCol w:w="1698"/>
      </w:tblGrid>
      <w:tr w:rsidR="003774E6" w:rsidRPr="000F4006" w:rsidTr="000462EB">
        <w:trPr>
          <w:cantSplit/>
          <w:trHeight w:val="422"/>
          <w:tblHeader/>
        </w:trPr>
        <w:tc>
          <w:tcPr>
            <w:tcW w:w="1070" w:type="pct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930" w:type="pct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napToGrid w:val="0"/>
                <w:spacing w:val="-2"/>
                <w:sz w:val="18"/>
                <w:szCs w:val="18"/>
              </w:rPr>
              <w:t>Январь-декабрь 2022 г. в % к январю-декабрю 2021</w:t>
            </w: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> г.</w:t>
            </w:r>
          </w:p>
        </w:tc>
      </w:tr>
      <w:tr w:rsidR="003774E6" w:rsidRPr="000F4006" w:rsidTr="000462EB">
        <w:trPr>
          <w:cantSplit/>
          <w:trHeight w:val="414"/>
          <w:tblHeader/>
        </w:trPr>
        <w:tc>
          <w:tcPr>
            <w:tcW w:w="1070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5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>производство</w:t>
            </w:r>
          </w:p>
        </w:tc>
        <w:tc>
          <w:tcPr>
            <w:tcW w:w="10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z w:val="18"/>
                <w:szCs w:val="18"/>
              </w:rPr>
              <w:t xml:space="preserve">отгружено </w:t>
            </w:r>
            <w:r w:rsidRPr="000F4006">
              <w:rPr>
                <w:rFonts w:ascii="Times New Roman" w:hAnsi="Times New Roman"/>
                <w:sz w:val="18"/>
                <w:szCs w:val="18"/>
              </w:rPr>
              <w:br/>
              <w:t xml:space="preserve">товаров </w:t>
            </w:r>
            <w:r w:rsidRPr="000F4006">
              <w:rPr>
                <w:rFonts w:ascii="Times New Roman" w:hAnsi="Times New Roman"/>
                <w:sz w:val="18"/>
                <w:szCs w:val="18"/>
              </w:rPr>
              <w:br/>
              <w:t xml:space="preserve">собственного производства </w:t>
            </w:r>
            <w:r w:rsidRPr="000F4006">
              <w:rPr>
                <w:rFonts w:ascii="Times New Roman" w:hAnsi="Times New Roman"/>
                <w:sz w:val="18"/>
                <w:szCs w:val="18"/>
              </w:rPr>
              <w:br/>
              <w:t xml:space="preserve">по чистым </w:t>
            </w:r>
            <w:r w:rsidRPr="000F4006">
              <w:rPr>
                <w:rFonts w:ascii="Times New Roman" w:hAnsi="Times New Roman"/>
                <w:sz w:val="18"/>
                <w:szCs w:val="18"/>
              </w:rPr>
              <w:br/>
              <w:t xml:space="preserve">видам экономической </w:t>
            </w:r>
            <w:r w:rsidRPr="000F4006">
              <w:rPr>
                <w:rFonts w:ascii="Times New Roman" w:hAnsi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spacing w:val="-6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ввод </w:t>
            </w: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br/>
              <w:t>жилья</w:t>
            </w:r>
          </w:p>
        </w:tc>
        <w:tc>
          <w:tcPr>
            <w:tcW w:w="784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spacing w:val="-6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napToGrid w:val="0"/>
                <w:spacing w:val="-6"/>
                <w:sz w:val="18"/>
                <w:szCs w:val="18"/>
              </w:rPr>
              <w:t xml:space="preserve">объем выполненных работ по договорам строительного </w:t>
            </w:r>
            <w:r w:rsidRPr="000F4006">
              <w:rPr>
                <w:rFonts w:ascii="Times New Roman" w:hAnsi="Times New Roman"/>
                <w:snapToGrid w:val="0"/>
                <w:spacing w:val="-6"/>
                <w:sz w:val="18"/>
                <w:szCs w:val="18"/>
              </w:rPr>
              <w:br/>
              <w:t>подряда</w:t>
            </w:r>
          </w:p>
        </w:tc>
      </w:tr>
      <w:tr w:rsidR="003774E6" w:rsidRPr="000F4006" w:rsidTr="000462EB">
        <w:trPr>
          <w:cantSplit/>
          <w:trHeight w:val="973"/>
          <w:tblHeader/>
        </w:trPr>
        <w:tc>
          <w:tcPr>
            <w:tcW w:w="1070" w:type="pct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774E6" w:rsidRPr="000F4006" w:rsidRDefault="003774E6" w:rsidP="000F40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z w:val="18"/>
                <w:szCs w:val="18"/>
              </w:rPr>
              <w:t xml:space="preserve">скота и птицы на убой </w:t>
            </w:r>
            <w:r w:rsidRPr="000F4006">
              <w:rPr>
                <w:rFonts w:ascii="Times New Roman" w:hAnsi="Times New Roman"/>
                <w:sz w:val="18"/>
                <w:szCs w:val="18"/>
              </w:rPr>
              <w:br/>
              <w:t>(в живой массе)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>молока</w:t>
            </w:r>
          </w:p>
        </w:tc>
        <w:tc>
          <w:tcPr>
            <w:tcW w:w="1096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left w:val="single" w:sz="6" w:space="0" w:color="auto"/>
              <w:bottom w:val="double" w:sz="4" w:space="0" w:color="auto"/>
            </w:tcBorders>
          </w:tcPr>
          <w:p w:rsidR="003774E6" w:rsidRPr="000F4006" w:rsidRDefault="003774E6" w:rsidP="000F40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3774E6" w:rsidRPr="000F4006" w:rsidTr="000462EB">
        <w:trPr>
          <w:trHeight w:val="369"/>
        </w:trPr>
        <w:tc>
          <w:tcPr>
            <w:tcW w:w="107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774E6" w:rsidRPr="000F4006" w:rsidRDefault="003774E6" w:rsidP="000F4006">
            <w:pPr>
              <w:spacing w:after="0" w:line="280" w:lineRule="exact"/>
              <w:ind w:left="142" w:firstLine="709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>Притобольный</w:t>
            </w:r>
          </w:p>
        </w:tc>
        <w:tc>
          <w:tcPr>
            <w:tcW w:w="96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774E6" w:rsidRPr="000F4006" w:rsidRDefault="003774E6" w:rsidP="000F4006">
            <w:pPr>
              <w:spacing w:after="0" w:line="240" w:lineRule="auto"/>
              <w:ind w:right="510"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774E6" w:rsidRPr="000F4006" w:rsidRDefault="003774E6" w:rsidP="000F4006">
            <w:pPr>
              <w:spacing w:after="0" w:line="240" w:lineRule="auto"/>
              <w:ind w:right="454"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774E6" w:rsidRPr="000F4006" w:rsidRDefault="003774E6" w:rsidP="000F4006">
            <w:pPr>
              <w:spacing w:after="0" w:line="240" w:lineRule="auto"/>
              <w:ind w:right="713"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774E6" w:rsidRPr="000F4006" w:rsidRDefault="003774E6" w:rsidP="000F4006">
            <w:pPr>
              <w:spacing w:after="0" w:line="240" w:lineRule="auto"/>
              <w:ind w:right="340"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3774E6" w:rsidRPr="000F4006" w:rsidRDefault="003774E6" w:rsidP="000F4006">
            <w:pPr>
              <w:spacing w:after="0" w:line="240" w:lineRule="auto"/>
              <w:ind w:right="680" w:firstLine="709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F400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3774E6" w:rsidRPr="000F4006" w:rsidRDefault="003774E6" w:rsidP="000F4006">
      <w:pPr>
        <w:keepNext/>
        <w:suppressAutoHyphens/>
        <w:spacing w:after="80" w:line="240" w:lineRule="auto"/>
        <w:jc w:val="center"/>
        <w:outlineLvl w:val="5"/>
        <w:rPr>
          <w:rFonts w:ascii="Times New Roman" w:hAnsi="Times New Roman"/>
          <w:b/>
          <w:smallCaps/>
          <w:kern w:val="28"/>
          <w:sz w:val="18"/>
          <w:szCs w:val="18"/>
        </w:rPr>
      </w:pPr>
      <w:bookmarkStart w:id="224" w:name="_Toc536099588"/>
    </w:p>
    <w:p w:rsidR="003774E6" w:rsidRPr="000F4006" w:rsidRDefault="003774E6" w:rsidP="000F4006">
      <w:pPr>
        <w:keepNext/>
        <w:suppressAutoHyphens/>
        <w:spacing w:after="80" w:line="240" w:lineRule="auto"/>
        <w:jc w:val="center"/>
        <w:outlineLvl w:val="5"/>
        <w:rPr>
          <w:rFonts w:ascii="Times New Roman" w:hAnsi="Times New Roman"/>
          <w:b/>
          <w:smallCaps/>
          <w:kern w:val="28"/>
          <w:sz w:val="18"/>
          <w:szCs w:val="18"/>
        </w:rPr>
      </w:pPr>
      <w:r w:rsidRPr="000F4006">
        <w:rPr>
          <w:rFonts w:ascii="Times New Roman" w:hAnsi="Times New Roman"/>
          <w:b/>
          <w:smallCaps/>
          <w:kern w:val="28"/>
          <w:sz w:val="18"/>
          <w:szCs w:val="18"/>
        </w:rPr>
        <w:t>Рейтинг по экономическим показателям</w:t>
      </w:r>
      <w:bookmarkEnd w:id="224"/>
    </w:p>
    <w:tbl>
      <w:tblPr>
        <w:tblW w:w="499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02"/>
        <w:gridCol w:w="2774"/>
        <w:gridCol w:w="1631"/>
        <w:gridCol w:w="1957"/>
        <w:gridCol w:w="2123"/>
      </w:tblGrid>
      <w:tr w:rsidR="003774E6" w:rsidRPr="000F4006" w:rsidTr="000462EB">
        <w:trPr>
          <w:cantSplit/>
          <w:trHeight w:val="461"/>
          <w:tblHeader/>
        </w:trPr>
        <w:tc>
          <w:tcPr>
            <w:tcW w:w="1067" w:type="pct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933" w:type="pct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>Январь-декабрь 2022 г.</w:t>
            </w:r>
          </w:p>
        </w:tc>
      </w:tr>
      <w:tr w:rsidR="003774E6" w:rsidRPr="000F4006" w:rsidTr="000462EB">
        <w:trPr>
          <w:cantSplit/>
          <w:trHeight w:val="269"/>
          <w:tblHeader/>
        </w:trPr>
        <w:tc>
          <w:tcPr>
            <w:tcW w:w="1067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0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>произведено на душу населения</w:t>
            </w:r>
          </w:p>
        </w:tc>
        <w:tc>
          <w:tcPr>
            <w:tcW w:w="907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надой </w:t>
            </w: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br/>
              <w:t xml:space="preserve">молока от </w:t>
            </w: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br/>
              <w:t>1 коровы</w:t>
            </w:r>
          </w:p>
        </w:tc>
        <w:tc>
          <w:tcPr>
            <w:tcW w:w="984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>ввод жилья, м</w:t>
            </w:r>
            <w:r w:rsidRPr="000F4006">
              <w:rPr>
                <w:rFonts w:ascii="Times New Roman" w:hAnsi="Times New Roman"/>
                <w:snapToGrid w:val="0"/>
                <w:sz w:val="18"/>
                <w:szCs w:val="18"/>
                <w:vertAlign w:val="superscript"/>
              </w:rPr>
              <w:t>2</w:t>
            </w: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на 1000 жителей</w:t>
            </w:r>
          </w:p>
        </w:tc>
      </w:tr>
      <w:tr w:rsidR="003774E6" w:rsidRPr="000F4006" w:rsidTr="000462EB">
        <w:trPr>
          <w:cantSplit/>
          <w:trHeight w:val="587"/>
          <w:tblHeader/>
        </w:trPr>
        <w:tc>
          <w:tcPr>
            <w:tcW w:w="1067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40" w:lineRule="auto"/>
              <w:ind w:right="-31"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>скота и птицы на убой (в живой массе)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774E6" w:rsidRPr="000F4006" w:rsidRDefault="003774E6" w:rsidP="000F40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>молока</w:t>
            </w:r>
          </w:p>
        </w:tc>
        <w:tc>
          <w:tcPr>
            <w:tcW w:w="907" w:type="pct"/>
            <w:vMerge/>
            <w:tcBorders>
              <w:left w:val="single" w:sz="6" w:space="0" w:color="auto"/>
              <w:bottom w:val="single" w:sz="4" w:space="0" w:color="auto"/>
            </w:tcBorders>
          </w:tcPr>
          <w:p w:rsidR="003774E6" w:rsidRPr="000F4006" w:rsidRDefault="003774E6" w:rsidP="000F40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6" w:space="0" w:color="auto"/>
              <w:bottom w:val="single" w:sz="4" w:space="0" w:color="auto"/>
            </w:tcBorders>
          </w:tcPr>
          <w:p w:rsidR="003774E6" w:rsidRPr="000F4006" w:rsidRDefault="003774E6" w:rsidP="000F40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3774E6" w:rsidRPr="000F4006" w:rsidTr="000462EB">
        <w:trPr>
          <w:cantSplit/>
          <w:trHeight w:val="587"/>
          <w:tblHeader/>
        </w:trPr>
        <w:tc>
          <w:tcPr>
            <w:tcW w:w="1067" w:type="pct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3774E6" w:rsidRPr="000F4006" w:rsidRDefault="003774E6" w:rsidP="000F4006">
            <w:pPr>
              <w:spacing w:after="0" w:line="240" w:lineRule="auto"/>
              <w:ind w:left="142" w:firstLine="709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napToGrid w:val="0"/>
                <w:sz w:val="18"/>
                <w:szCs w:val="18"/>
              </w:rPr>
              <w:t>Притобольный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774E6" w:rsidRPr="000F4006" w:rsidRDefault="003774E6" w:rsidP="000F4006">
            <w:pPr>
              <w:spacing w:after="0" w:line="240" w:lineRule="auto"/>
              <w:ind w:right="494"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4E6" w:rsidRPr="000F4006" w:rsidRDefault="003774E6" w:rsidP="000F4006">
            <w:pPr>
              <w:spacing w:after="0" w:line="240" w:lineRule="auto"/>
              <w:ind w:right="340"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4E6" w:rsidRPr="000F4006" w:rsidRDefault="003774E6" w:rsidP="000F4006">
            <w:pPr>
              <w:spacing w:after="0" w:line="240" w:lineRule="auto"/>
              <w:ind w:right="340"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4E6" w:rsidRPr="000F4006" w:rsidRDefault="003774E6" w:rsidP="000F4006">
            <w:pPr>
              <w:spacing w:after="0" w:line="240" w:lineRule="auto"/>
              <w:ind w:right="397"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F400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</w:tbl>
    <w:p w:rsidR="003774E6" w:rsidRPr="000F4006" w:rsidRDefault="003774E6" w:rsidP="00A3776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A0"/>
      </w:tblPr>
      <w:tblGrid>
        <w:gridCol w:w="1495"/>
        <w:gridCol w:w="3261"/>
        <w:gridCol w:w="2035"/>
        <w:gridCol w:w="1923"/>
        <w:gridCol w:w="1846"/>
      </w:tblGrid>
      <w:tr w:rsidR="003774E6" w:rsidTr="001E107B">
        <w:trPr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4E6" w:rsidRDefault="003774E6" w:rsidP="001E107B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</w:p>
          <w:p w:rsidR="003774E6" w:rsidRDefault="003774E6" w:rsidP="001E107B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ВЕСТНИК</w:t>
            </w:r>
          </w:p>
          <w:p w:rsidR="003774E6" w:rsidRDefault="003774E6" w:rsidP="001E107B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4E6" w:rsidRDefault="003774E6" w:rsidP="001E107B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Издатель:</w:t>
            </w:r>
          </w:p>
          <w:p w:rsidR="003774E6" w:rsidRDefault="003774E6" w:rsidP="001E107B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Администрация Притобольного района</w:t>
            </w:r>
          </w:p>
          <w:p w:rsidR="003774E6" w:rsidRDefault="003774E6" w:rsidP="001E107B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Ответственный за выпуск:</w:t>
            </w:r>
          </w:p>
          <w:p w:rsidR="003774E6" w:rsidRDefault="003774E6" w:rsidP="001E107B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Требух Н.В.–управляющий делами–руководитель аппарата Администрации Притобольного района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4E6" w:rsidRDefault="003774E6" w:rsidP="001E107B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 «Муниципальный вестник Притоболья» вошли:</w:t>
            </w:r>
            <w:r w:rsidRPr="000F400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Заключения </w:t>
            </w:r>
            <w:r w:rsidRPr="000F4006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результатах публичных слушаний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решения Притобольной районной Думы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4E6" w:rsidRDefault="003774E6" w:rsidP="001E107B">
            <w:pPr>
              <w:widowControl w:val="0"/>
              <w:suppressAutoHyphens/>
              <w:spacing w:after="0"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Размещается на официальном сайте Администрации Притобольного района в сети «Интернет»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4E6" w:rsidRDefault="003774E6" w:rsidP="001E107B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Адрес:641400</w:t>
            </w:r>
          </w:p>
          <w:p w:rsidR="003774E6" w:rsidRDefault="003774E6" w:rsidP="001E107B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Курганская обл.</w:t>
            </w:r>
          </w:p>
          <w:p w:rsidR="003774E6" w:rsidRDefault="003774E6" w:rsidP="001E107B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с. Глядянское</w:t>
            </w:r>
          </w:p>
          <w:p w:rsidR="003774E6" w:rsidRDefault="003774E6" w:rsidP="001E107B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ул. Красноармейская,19</w:t>
            </w:r>
          </w:p>
          <w:p w:rsidR="003774E6" w:rsidRDefault="003774E6" w:rsidP="001E107B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Тел.42-89-86</w:t>
            </w:r>
          </w:p>
        </w:tc>
      </w:tr>
    </w:tbl>
    <w:p w:rsidR="003774E6" w:rsidRDefault="003774E6" w:rsidP="000F400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3774E6" w:rsidSect="000F40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7F2"/>
    <w:multiLevelType w:val="hybridMultilevel"/>
    <w:tmpl w:val="DDE656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DD70CB"/>
    <w:multiLevelType w:val="hybridMultilevel"/>
    <w:tmpl w:val="49BAB41E"/>
    <w:lvl w:ilvl="0" w:tplc="98C8B304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440B2C2B"/>
    <w:multiLevelType w:val="hybridMultilevel"/>
    <w:tmpl w:val="49BAB41E"/>
    <w:lvl w:ilvl="0" w:tplc="98C8B304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65A24E85"/>
    <w:multiLevelType w:val="hybridMultilevel"/>
    <w:tmpl w:val="273CB38A"/>
    <w:lvl w:ilvl="0" w:tplc="8AB23232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">
    <w:nsid w:val="72C54867"/>
    <w:multiLevelType w:val="hybridMultilevel"/>
    <w:tmpl w:val="9A46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6C50EE"/>
    <w:multiLevelType w:val="multilevel"/>
    <w:tmpl w:val="FD88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006"/>
    <w:rsid w:val="000462EB"/>
    <w:rsid w:val="000F4006"/>
    <w:rsid w:val="001E107B"/>
    <w:rsid w:val="003774E6"/>
    <w:rsid w:val="0042403E"/>
    <w:rsid w:val="005E3114"/>
    <w:rsid w:val="00A37766"/>
    <w:rsid w:val="00AF12D5"/>
    <w:rsid w:val="00BB7982"/>
    <w:rsid w:val="00C860FA"/>
    <w:rsid w:val="00DC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40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3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7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invest45.ru/company/news/uvazhaemye-samozanyatye-priglashaem-vas-na-besplatnuyu-obuchayushchuyu-programmu-stan-postavshchik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invest45.ru/company/news/8-aprelya-2021-goda-proveli-onlayn-seminar-na-temu-markirovka-i-sistema-proslezhivaemosti-produkt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invest45.ru/company/news/4-5-fevralya-2021-g-sostoyalsya-potryasayushchiy-seminar-forsayt-sessiya-uspeshnyy-proekt-sotsialnog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9</Pages>
  <Words>5040</Words>
  <Characters>28728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Требух Н В</cp:lastModifiedBy>
  <cp:revision>4</cp:revision>
  <dcterms:created xsi:type="dcterms:W3CDTF">2023-04-03T10:16:00Z</dcterms:created>
  <dcterms:modified xsi:type="dcterms:W3CDTF">2023-04-03T10:51:00Z</dcterms:modified>
</cp:coreProperties>
</file>